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49B" w:rsidRPr="0036206B" w:rsidRDefault="00D1449B" w:rsidP="00D1449B">
      <w:pPr>
        <w:snapToGrid w:val="0"/>
        <w:spacing w:line="480" w:lineRule="exact"/>
        <w:rPr>
          <w:rFonts w:ascii="標楷體" w:eastAsia="標楷體" w:hAnsi="標楷體"/>
          <w:color w:val="000000"/>
          <w:sz w:val="28"/>
          <w:szCs w:val="28"/>
        </w:rPr>
      </w:pPr>
      <w:r w:rsidRPr="0036206B">
        <w:rPr>
          <w:rFonts w:ascii="標楷體" w:eastAsia="標楷體" w:hAnsi="標楷體" w:hint="eastAsia"/>
          <w:color w:val="000000"/>
          <w:sz w:val="28"/>
          <w:szCs w:val="28"/>
        </w:rPr>
        <w:t>【附件三】</w:t>
      </w:r>
    </w:p>
    <w:p w:rsidR="00D1449B" w:rsidRPr="0036206B" w:rsidRDefault="00D1449B" w:rsidP="00D1449B">
      <w:pPr>
        <w:tabs>
          <w:tab w:val="left" w:pos="600"/>
        </w:tabs>
        <w:spacing w:line="520" w:lineRule="exact"/>
        <w:jc w:val="center"/>
        <w:rPr>
          <w:rFonts w:ascii="標楷體" w:eastAsia="標楷體" w:hAnsi="標楷體"/>
          <w:color w:val="000000"/>
          <w:w w:val="99"/>
          <w:sz w:val="32"/>
          <w:szCs w:val="32"/>
        </w:rPr>
      </w:pPr>
      <w:r w:rsidRPr="0036206B">
        <w:rPr>
          <w:rFonts w:ascii="標楷體" w:eastAsia="標楷體" w:hAnsi="標楷體"/>
          <w:color w:val="000000"/>
          <w:w w:val="99"/>
          <w:sz w:val="32"/>
          <w:szCs w:val="32"/>
        </w:rPr>
        <w:t>花蓮縣 106 年度國民教育輔導團國</w:t>
      </w:r>
      <w:r w:rsidRPr="0036206B">
        <w:rPr>
          <w:rFonts w:ascii="標楷體" w:eastAsia="標楷體" w:hAnsi="標楷體" w:hint="eastAsia"/>
          <w:color w:val="000000"/>
          <w:w w:val="99"/>
          <w:sz w:val="32"/>
          <w:szCs w:val="32"/>
        </w:rPr>
        <w:t>小綜合活動學習領域</w:t>
      </w:r>
      <w:r w:rsidRPr="0036206B">
        <w:rPr>
          <w:rFonts w:ascii="標楷體" w:eastAsia="標楷體" w:hAnsi="標楷體"/>
          <w:color w:val="000000"/>
          <w:w w:val="99"/>
          <w:sz w:val="32"/>
          <w:szCs w:val="32"/>
        </w:rPr>
        <w:t>（學習共同體的實踐）</w:t>
      </w:r>
      <w:r w:rsidRPr="0036206B">
        <w:rPr>
          <w:rFonts w:ascii="標楷體" w:eastAsia="標楷體" w:hAnsi="標楷體" w:hint="eastAsia"/>
          <w:color w:val="000000"/>
          <w:w w:val="99"/>
          <w:sz w:val="32"/>
          <w:szCs w:val="32"/>
        </w:rPr>
        <w:t>領域召集人專業成長工作坊實施計畫</w:t>
      </w:r>
    </w:p>
    <w:p w:rsidR="00D1449B" w:rsidRPr="0036206B" w:rsidRDefault="00D1449B" w:rsidP="00D1449B">
      <w:pPr>
        <w:pStyle w:val="a5"/>
        <w:jc w:val="both"/>
        <w:rPr>
          <w:rFonts w:ascii="標楷體" w:eastAsia="標楷體" w:hAnsi="標楷體"/>
          <w:color w:val="000000"/>
          <w:sz w:val="28"/>
          <w:szCs w:val="28"/>
        </w:rPr>
      </w:pPr>
    </w:p>
    <w:p w:rsidR="00D1449B" w:rsidRPr="0036206B" w:rsidRDefault="00D1449B" w:rsidP="00D1449B">
      <w:pPr>
        <w:widowControl/>
        <w:snapToGrid w:val="0"/>
        <w:spacing w:line="420" w:lineRule="exact"/>
        <w:jc w:val="both"/>
        <w:rPr>
          <w:rFonts w:ascii="標楷體" w:eastAsia="標楷體" w:hAnsi="標楷體" w:cs="Arial"/>
          <w:b/>
          <w:color w:val="000000"/>
          <w:sz w:val="28"/>
          <w:szCs w:val="28"/>
        </w:rPr>
      </w:pPr>
      <w:r w:rsidRPr="0036206B">
        <w:rPr>
          <w:rFonts w:ascii="標楷體" w:eastAsia="標楷體" w:hAnsi="標楷體" w:cs="Arial" w:hint="eastAsia"/>
          <w:b/>
          <w:color w:val="000000"/>
          <w:sz w:val="28"/>
          <w:szCs w:val="28"/>
        </w:rPr>
        <w:t>一</w:t>
      </w:r>
      <w:r w:rsidRPr="0036206B">
        <w:rPr>
          <w:rFonts w:ascii="標楷體" w:eastAsia="標楷體" w:hAnsi="標楷體" w:cs="Arial"/>
          <w:b/>
          <w:color w:val="000000"/>
          <w:sz w:val="28"/>
          <w:szCs w:val="28"/>
        </w:rPr>
        <w:t>、依據：</w:t>
      </w:r>
    </w:p>
    <w:p w:rsidR="00D1449B" w:rsidRPr="0036206B" w:rsidRDefault="00D1449B" w:rsidP="00E6716F">
      <w:pPr>
        <w:autoSpaceDE w:val="0"/>
        <w:autoSpaceDN w:val="0"/>
        <w:adjustRightInd w:val="0"/>
        <w:snapToGrid w:val="0"/>
        <w:spacing w:line="460" w:lineRule="exact"/>
        <w:ind w:leftChars="14" w:left="742" w:hangingChars="295" w:hanging="708"/>
        <w:rPr>
          <w:rFonts w:eastAsia="標楷體"/>
          <w:color w:val="000000"/>
        </w:rPr>
      </w:pPr>
      <w:r w:rsidRPr="0036206B">
        <w:rPr>
          <w:rFonts w:ascii="標楷體" w:eastAsia="標楷體" w:hAnsi="標楷體" w:cs="Arial" w:hint="eastAsia"/>
          <w:color w:val="000000"/>
        </w:rPr>
        <w:t xml:space="preserve">    </w:t>
      </w:r>
      <w:r w:rsidRPr="0036206B">
        <w:rPr>
          <w:rFonts w:eastAsia="標楷體" w:hint="eastAsia"/>
          <w:color w:val="000000"/>
        </w:rPr>
        <w:t>（一）教育部國民及學前教育署補助辦理十二年國民基本教育精進國民中學及國民小學教學品質要點。</w:t>
      </w:r>
    </w:p>
    <w:p w:rsidR="00D1449B" w:rsidRPr="0036206B" w:rsidRDefault="00D1449B" w:rsidP="00E6716F">
      <w:pPr>
        <w:autoSpaceDE w:val="0"/>
        <w:autoSpaceDN w:val="0"/>
        <w:adjustRightInd w:val="0"/>
        <w:snapToGrid w:val="0"/>
        <w:spacing w:line="460" w:lineRule="exact"/>
        <w:ind w:leftChars="14" w:left="742" w:hangingChars="295" w:hanging="708"/>
        <w:rPr>
          <w:rFonts w:eastAsia="標楷體"/>
          <w:color w:val="000000"/>
        </w:rPr>
      </w:pPr>
      <w:r w:rsidRPr="0036206B">
        <w:rPr>
          <w:rFonts w:eastAsia="標楷體" w:hint="eastAsia"/>
          <w:color w:val="000000"/>
        </w:rPr>
        <w:t xml:space="preserve">    </w:t>
      </w:r>
      <w:r w:rsidRPr="0036206B">
        <w:rPr>
          <w:rFonts w:eastAsia="標楷體" w:hint="eastAsia"/>
          <w:color w:val="000000"/>
        </w:rPr>
        <w:t>（二）</w:t>
      </w:r>
      <w:r w:rsidRPr="0036206B">
        <w:rPr>
          <w:rFonts w:ascii="標楷體" w:eastAsia="標楷體" w:hAnsi="標楷體" w:hint="eastAsia"/>
          <w:color w:val="000000"/>
        </w:rPr>
        <w:t>花蓮</w:t>
      </w:r>
      <w:r w:rsidRPr="0036206B">
        <w:rPr>
          <w:rFonts w:eastAsia="標楷體" w:hint="eastAsia"/>
          <w:color w:val="000000"/>
        </w:rPr>
        <w:t>縣</w:t>
      </w:r>
      <w:r w:rsidRPr="0036206B">
        <w:rPr>
          <w:rFonts w:eastAsia="標楷體"/>
          <w:color w:val="000000"/>
        </w:rPr>
        <w:t>106</w:t>
      </w:r>
      <w:r w:rsidRPr="0036206B">
        <w:rPr>
          <w:rFonts w:eastAsia="標楷體" w:hint="eastAsia"/>
          <w:color w:val="000000"/>
        </w:rPr>
        <w:t>年度十二年國民基本教育精進國民中學及國民小學教學品質計畫。</w:t>
      </w:r>
    </w:p>
    <w:p w:rsidR="00D1449B" w:rsidRPr="0036206B" w:rsidRDefault="00D1449B" w:rsidP="00E6716F">
      <w:pPr>
        <w:widowControl/>
        <w:tabs>
          <w:tab w:val="left" w:pos="518"/>
        </w:tabs>
        <w:spacing w:line="460" w:lineRule="exact"/>
        <w:ind w:left="497" w:hangingChars="207" w:hanging="497"/>
        <w:jc w:val="both"/>
        <w:rPr>
          <w:rFonts w:ascii="標楷體" w:eastAsia="標楷體" w:hAnsi="標楷體"/>
          <w:color w:val="000000"/>
        </w:rPr>
      </w:pPr>
      <w:r w:rsidRPr="0036206B">
        <w:rPr>
          <w:rFonts w:eastAsia="標楷體" w:hint="eastAsia"/>
          <w:color w:val="000000"/>
        </w:rPr>
        <w:t xml:space="preserve">    </w:t>
      </w:r>
      <w:r w:rsidRPr="0036206B">
        <w:rPr>
          <w:rFonts w:eastAsia="標楷體" w:hint="eastAsia"/>
          <w:color w:val="000000"/>
        </w:rPr>
        <w:t>（三）</w:t>
      </w:r>
      <w:r w:rsidRPr="0036206B">
        <w:rPr>
          <w:rFonts w:ascii="標楷體" w:eastAsia="標楷體" w:hAnsi="標楷體" w:hint="eastAsia"/>
          <w:color w:val="000000"/>
        </w:rPr>
        <w:t>花蓮</w:t>
      </w:r>
      <w:r w:rsidRPr="0036206B">
        <w:rPr>
          <w:rFonts w:eastAsia="標楷體" w:hint="eastAsia"/>
          <w:color w:val="000000"/>
        </w:rPr>
        <w:t>縣</w:t>
      </w:r>
      <w:r w:rsidRPr="0036206B">
        <w:rPr>
          <w:rFonts w:eastAsia="標楷體"/>
          <w:color w:val="000000"/>
        </w:rPr>
        <w:t>106</w:t>
      </w:r>
      <w:r w:rsidRPr="0036206B">
        <w:rPr>
          <w:rFonts w:eastAsia="標楷體" w:hint="eastAsia"/>
          <w:color w:val="000000"/>
        </w:rPr>
        <w:t>年度國民教育輔導團運作與輔導工作計畫。</w:t>
      </w:r>
    </w:p>
    <w:p w:rsidR="00D1449B" w:rsidRPr="0036206B" w:rsidRDefault="00D1449B" w:rsidP="00E6716F">
      <w:pPr>
        <w:widowControl/>
        <w:snapToGrid w:val="0"/>
        <w:spacing w:line="460" w:lineRule="exact"/>
        <w:jc w:val="both"/>
        <w:rPr>
          <w:rFonts w:ascii="標楷體" w:eastAsia="標楷體" w:hAnsi="標楷體" w:cs="Arial"/>
          <w:b/>
          <w:color w:val="000000"/>
          <w:sz w:val="28"/>
          <w:szCs w:val="28"/>
        </w:rPr>
      </w:pPr>
      <w:r w:rsidRPr="0036206B">
        <w:rPr>
          <w:rFonts w:ascii="標楷體" w:eastAsia="標楷體" w:hAnsi="標楷體" w:cs="Arial" w:hint="eastAsia"/>
          <w:b/>
          <w:color w:val="000000"/>
          <w:sz w:val="28"/>
          <w:szCs w:val="28"/>
        </w:rPr>
        <w:t>二、目的：</w:t>
      </w:r>
    </w:p>
    <w:p w:rsidR="00D1449B" w:rsidRPr="0036206B" w:rsidRDefault="00D1449B" w:rsidP="00E6716F">
      <w:pPr>
        <w:widowControl/>
        <w:tabs>
          <w:tab w:val="left" w:pos="518"/>
        </w:tabs>
        <w:spacing w:line="460" w:lineRule="exact"/>
        <w:ind w:left="497" w:hangingChars="207" w:hanging="497"/>
        <w:jc w:val="both"/>
        <w:rPr>
          <w:rFonts w:ascii="標楷體" w:eastAsia="標楷體" w:hAnsi="標楷體" w:cs="Arial"/>
          <w:color w:val="000000"/>
        </w:rPr>
      </w:pPr>
      <w:r w:rsidRPr="0036206B">
        <w:rPr>
          <w:rFonts w:ascii="標楷體" w:eastAsia="標楷體" w:hAnsi="標楷體" w:cs="Arial" w:hint="eastAsia"/>
          <w:color w:val="000000"/>
        </w:rPr>
        <w:t xml:space="preserve">    （一）以建置夥伴共學學校方式深耕</w:t>
      </w:r>
      <w:bookmarkStart w:id="0" w:name="_GoBack"/>
      <w:bookmarkEnd w:id="0"/>
      <w:r w:rsidRPr="0036206B">
        <w:rPr>
          <w:rFonts w:ascii="標楷體" w:eastAsia="標楷體" w:hAnsi="標楷體" w:cs="Arial" w:hint="eastAsia"/>
          <w:color w:val="000000"/>
        </w:rPr>
        <w:t>專業社群，由輔導員陪伴現場教師專業成長。</w:t>
      </w:r>
    </w:p>
    <w:p w:rsidR="00D1449B" w:rsidRPr="0036206B" w:rsidRDefault="00D1449B" w:rsidP="00E6716F">
      <w:pPr>
        <w:widowControl/>
        <w:tabs>
          <w:tab w:val="left" w:pos="518"/>
        </w:tabs>
        <w:spacing w:line="460" w:lineRule="exact"/>
        <w:ind w:left="497" w:hangingChars="207" w:hanging="497"/>
        <w:jc w:val="both"/>
        <w:rPr>
          <w:rFonts w:ascii="標楷體" w:eastAsia="標楷體" w:hAnsi="標楷體" w:cs="Arial"/>
          <w:color w:val="000000"/>
        </w:rPr>
      </w:pPr>
      <w:r w:rsidRPr="0036206B">
        <w:rPr>
          <w:rFonts w:ascii="標楷體" w:eastAsia="標楷體" w:hAnsi="標楷體" w:cs="Arial" w:hint="eastAsia"/>
          <w:color w:val="000000"/>
        </w:rPr>
        <w:t xml:space="preserve">    （二）</w:t>
      </w:r>
      <w:r w:rsidRPr="0036206B">
        <w:rPr>
          <w:rFonts w:ascii="標楷體" w:eastAsia="標楷體" w:hAnsi="標楷體" w:hint="eastAsia"/>
          <w:color w:val="000000"/>
        </w:rPr>
        <w:t>透過「共同備課、教學觀察、專業回饋」系列培訓課程，推動翻轉教室概念，並由輔導員帶領領域召集人進行公開授課、</w:t>
      </w:r>
      <w:r w:rsidRPr="0036206B">
        <w:rPr>
          <w:rFonts w:ascii="標楷體" w:eastAsia="標楷體" w:hAnsi="標楷體" w:cs="Arial" w:hint="eastAsia"/>
          <w:color w:val="000000"/>
        </w:rPr>
        <w:t>共同備課、觀課議課實務</w:t>
      </w:r>
      <w:r w:rsidRPr="0036206B">
        <w:rPr>
          <w:rFonts w:ascii="標楷體" w:eastAsia="標楷體" w:hAnsi="標楷體" w:hint="eastAsia"/>
          <w:color w:val="000000"/>
        </w:rPr>
        <w:t>技能操作交流，</w:t>
      </w:r>
      <w:r w:rsidR="00CE6F14" w:rsidRPr="0036206B">
        <w:rPr>
          <w:rFonts w:ascii="標楷體" w:eastAsia="標楷體" w:hAnsi="標楷體" w:hint="eastAsia"/>
          <w:color w:val="000000"/>
        </w:rPr>
        <w:t>協助教師精進教學專業能力</w:t>
      </w:r>
      <w:r w:rsidR="00CE6F14">
        <w:rPr>
          <w:rFonts w:ascii="標楷體" w:eastAsia="標楷體" w:hAnsi="標楷體" w:hint="eastAsia"/>
          <w:color w:val="000000"/>
        </w:rPr>
        <w:t>，</w:t>
      </w:r>
      <w:r w:rsidRPr="0036206B">
        <w:rPr>
          <w:rFonts w:ascii="標楷體" w:eastAsia="標楷體" w:hAnsi="標楷體" w:hint="eastAsia"/>
          <w:color w:val="000000"/>
        </w:rPr>
        <w:t>提升教師教學品質。</w:t>
      </w:r>
    </w:p>
    <w:p w:rsidR="00D1449B" w:rsidRPr="0036206B" w:rsidRDefault="00D1449B" w:rsidP="00E6716F">
      <w:pPr>
        <w:widowControl/>
        <w:tabs>
          <w:tab w:val="left" w:pos="518"/>
        </w:tabs>
        <w:spacing w:line="460" w:lineRule="exact"/>
        <w:ind w:left="497" w:hangingChars="207" w:hanging="497"/>
        <w:jc w:val="both"/>
        <w:rPr>
          <w:rFonts w:ascii="標楷體" w:eastAsia="標楷體" w:hAnsi="標楷體"/>
          <w:color w:val="000000"/>
        </w:rPr>
      </w:pPr>
      <w:r w:rsidRPr="0036206B">
        <w:rPr>
          <w:rFonts w:ascii="標楷體" w:eastAsia="標楷體" w:hAnsi="標楷體" w:cs="Arial" w:hint="eastAsia"/>
          <w:color w:val="000000"/>
        </w:rPr>
        <w:t xml:space="preserve">    （三）</w:t>
      </w:r>
      <w:r w:rsidRPr="0036206B">
        <w:rPr>
          <w:rFonts w:ascii="標楷體" w:eastAsia="標楷體" w:hAnsi="標楷體" w:hint="eastAsia"/>
          <w:color w:val="000000"/>
        </w:rPr>
        <w:t>因應</w:t>
      </w:r>
      <w:r w:rsidRPr="0036206B">
        <w:rPr>
          <w:rFonts w:ascii="標楷體" w:eastAsia="標楷體" w:hAnsi="標楷體"/>
          <w:color w:val="000000"/>
        </w:rPr>
        <w:t>12</w:t>
      </w:r>
      <w:r w:rsidRPr="0036206B">
        <w:rPr>
          <w:rFonts w:ascii="標楷體" w:eastAsia="標楷體" w:hAnsi="標楷體" w:hint="eastAsia"/>
          <w:color w:val="000000"/>
        </w:rPr>
        <w:t>年國教施行，</w:t>
      </w:r>
      <w:r w:rsidR="00CE6F14" w:rsidRPr="0036206B">
        <w:rPr>
          <w:rFonts w:ascii="標楷體" w:eastAsia="標楷體" w:hAnsi="標楷體" w:hint="eastAsia"/>
          <w:color w:val="000000"/>
        </w:rPr>
        <w:t>增加團員</w:t>
      </w:r>
      <w:r w:rsidR="00CE6F14">
        <w:rPr>
          <w:rFonts w:ascii="標楷體" w:eastAsia="標楷體" w:hAnsi="標楷體" w:hint="eastAsia"/>
          <w:color w:val="000000"/>
        </w:rPr>
        <w:t>與現場領域教師</w:t>
      </w:r>
      <w:r w:rsidR="00CE6F14" w:rsidRPr="0036206B">
        <w:rPr>
          <w:rFonts w:ascii="標楷體" w:eastAsia="標楷體" w:hAnsi="標楷體" w:hint="eastAsia"/>
          <w:color w:val="000000"/>
        </w:rPr>
        <w:t>專業對話與理念分享交流機會，</w:t>
      </w:r>
      <w:r w:rsidRPr="0036206B">
        <w:rPr>
          <w:rFonts w:ascii="標楷體" w:eastAsia="標楷體" w:hAnsi="標楷體" w:hint="eastAsia"/>
          <w:color w:val="000000"/>
        </w:rPr>
        <w:t>預作</w:t>
      </w:r>
      <w:r w:rsidRPr="0036206B">
        <w:rPr>
          <w:rFonts w:ascii="標楷體" w:eastAsia="標楷體" w:hAnsi="標楷體"/>
          <w:color w:val="000000"/>
        </w:rPr>
        <w:t>10</w:t>
      </w:r>
      <w:r w:rsidR="00CE6F14">
        <w:rPr>
          <w:rFonts w:ascii="標楷體" w:eastAsia="標楷體" w:hAnsi="標楷體" w:hint="eastAsia"/>
          <w:color w:val="000000"/>
        </w:rPr>
        <w:t>8</w:t>
      </w:r>
      <w:r w:rsidRPr="0036206B">
        <w:rPr>
          <w:rFonts w:ascii="標楷體" w:eastAsia="標楷體" w:hAnsi="標楷體" w:hint="eastAsia"/>
          <w:color w:val="000000"/>
        </w:rPr>
        <w:t>年在本縣落實推動課綱之準備。</w:t>
      </w:r>
    </w:p>
    <w:p w:rsidR="00D1449B" w:rsidRPr="0036206B" w:rsidRDefault="00D1449B" w:rsidP="00E6716F">
      <w:pPr>
        <w:snapToGrid w:val="0"/>
        <w:spacing w:line="460" w:lineRule="exact"/>
        <w:rPr>
          <w:rFonts w:ascii="標楷體" w:eastAsia="標楷體" w:hAnsi="標楷體"/>
          <w:b/>
          <w:color w:val="000000"/>
          <w:sz w:val="28"/>
          <w:szCs w:val="28"/>
        </w:rPr>
      </w:pPr>
      <w:r w:rsidRPr="0036206B">
        <w:rPr>
          <w:rFonts w:ascii="標楷體" w:eastAsia="標楷體" w:hAnsi="標楷體" w:hint="eastAsia"/>
          <w:b/>
          <w:color w:val="000000"/>
          <w:sz w:val="28"/>
          <w:szCs w:val="28"/>
        </w:rPr>
        <w:t>三、辦理單位：</w:t>
      </w:r>
    </w:p>
    <w:p w:rsidR="00D1449B" w:rsidRPr="0036206B" w:rsidRDefault="00D1449B" w:rsidP="00E6716F">
      <w:pPr>
        <w:pStyle w:val="a5"/>
        <w:snapToGrid w:val="0"/>
        <w:spacing w:line="460" w:lineRule="exact"/>
        <w:ind w:leftChars="100" w:left="720" w:hangingChars="200" w:hanging="480"/>
        <w:jc w:val="both"/>
        <w:rPr>
          <w:rFonts w:ascii="標楷體" w:eastAsia="標楷體" w:hAnsi="標楷體"/>
          <w:b w:val="0"/>
          <w:color w:val="000000"/>
          <w:sz w:val="24"/>
        </w:rPr>
      </w:pPr>
      <w:r w:rsidRPr="0036206B">
        <w:rPr>
          <w:rFonts w:ascii="標楷體" w:eastAsia="標楷體" w:hAnsi="標楷體" w:hint="eastAsia"/>
          <w:b w:val="0"/>
          <w:color w:val="000000"/>
          <w:sz w:val="24"/>
        </w:rPr>
        <w:t xml:space="preserve"> （一）指導單位：</w:t>
      </w:r>
      <w:r w:rsidRPr="0036206B">
        <w:rPr>
          <w:rFonts w:ascii="標楷體" w:eastAsia="標楷體" w:hAnsi="標楷體" w:cs="Arial"/>
          <w:b w:val="0"/>
          <w:color w:val="000000"/>
          <w:sz w:val="24"/>
        </w:rPr>
        <w:t>教育部國民及學前教育署</w:t>
      </w:r>
    </w:p>
    <w:p w:rsidR="00D1449B" w:rsidRPr="0036206B" w:rsidRDefault="00D1449B" w:rsidP="00E6716F">
      <w:pPr>
        <w:pStyle w:val="a5"/>
        <w:snapToGrid w:val="0"/>
        <w:spacing w:line="460" w:lineRule="exact"/>
        <w:ind w:leftChars="100" w:left="720" w:hangingChars="200" w:hanging="480"/>
        <w:jc w:val="both"/>
        <w:rPr>
          <w:rFonts w:ascii="標楷體" w:eastAsia="標楷體" w:hAnsi="標楷體"/>
          <w:b w:val="0"/>
          <w:color w:val="000000"/>
          <w:sz w:val="24"/>
        </w:rPr>
      </w:pPr>
      <w:r w:rsidRPr="0036206B">
        <w:rPr>
          <w:rFonts w:ascii="標楷體" w:eastAsia="標楷體" w:hAnsi="標楷體" w:hint="eastAsia"/>
          <w:b w:val="0"/>
          <w:color w:val="000000"/>
          <w:sz w:val="24"/>
        </w:rPr>
        <w:t xml:space="preserve"> （二）主辦單位：花蓮縣政府教育處</w:t>
      </w:r>
    </w:p>
    <w:p w:rsidR="00D1449B" w:rsidRPr="0036206B" w:rsidRDefault="00D1449B" w:rsidP="00E6716F">
      <w:pPr>
        <w:pStyle w:val="a5"/>
        <w:snapToGrid w:val="0"/>
        <w:spacing w:line="460" w:lineRule="exact"/>
        <w:ind w:leftChars="100" w:left="720" w:hangingChars="200" w:hanging="480"/>
        <w:jc w:val="both"/>
        <w:rPr>
          <w:rFonts w:ascii="標楷體" w:eastAsia="標楷體" w:hAnsi="標楷體"/>
          <w:b w:val="0"/>
          <w:color w:val="000000"/>
          <w:sz w:val="24"/>
        </w:rPr>
      </w:pPr>
      <w:r w:rsidRPr="0036206B">
        <w:rPr>
          <w:rFonts w:ascii="標楷體" w:eastAsia="標楷體" w:hAnsi="標楷體" w:hint="eastAsia"/>
          <w:b w:val="0"/>
          <w:color w:val="000000"/>
          <w:sz w:val="24"/>
        </w:rPr>
        <w:t xml:space="preserve"> （三）承辦單位：花蓮縣國教輔導團～綜合活動學習領域</w:t>
      </w:r>
    </w:p>
    <w:p w:rsidR="00D1449B" w:rsidRPr="0036206B" w:rsidRDefault="00D1449B" w:rsidP="00E6716F">
      <w:pPr>
        <w:snapToGrid w:val="0"/>
        <w:spacing w:line="460" w:lineRule="exact"/>
        <w:rPr>
          <w:rFonts w:ascii="標楷體" w:eastAsia="標楷體" w:hAnsi="標楷體"/>
          <w:color w:val="000000"/>
          <w:sz w:val="28"/>
          <w:szCs w:val="28"/>
        </w:rPr>
      </w:pPr>
      <w:r w:rsidRPr="0036206B">
        <w:rPr>
          <w:rFonts w:ascii="標楷體" w:eastAsia="標楷體" w:hAnsi="標楷體" w:hint="eastAsia"/>
          <w:b/>
          <w:color w:val="000000"/>
          <w:sz w:val="28"/>
          <w:szCs w:val="28"/>
        </w:rPr>
        <w:t>四、辦理日期及地點</w:t>
      </w:r>
      <w:r w:rsidRPr="0036206B">
        <w:rPr>
          <w:rFonts w:ascii="標楷體" w:eastAsia="標楷體" w:hAnsi="標楷體" w:hint="eastAsia"/>
          <w:color w:val="000000"/>
          <w:sz w:val="28"/>
          <w:szCs w:val="28"/>
        </w:rPr>
        <w:t>：</w:t>
      </w:r>
    </w:p>
    <w:p w:rsidR="00D1449B" w:rsidRPr="0036206B" w:rsidRDefault="00D1449B" w:rsidP="00E6716F">
      <w:pPr>
        <w:widowControl/>
        <w:snapToGrid w:val="0"/>
        <w:spacing w:line="460" w:lineRule="exact"/>
        <w:rPr>
          <w:rFonts w:ascii="標楷體" w:eastAsia="標楷體" w:hAnsi="標楷體"/>
          <w:color w:val="000000"/>
          <w:kern w:val="0"/>
        </w:rPr>
      </w:pPr>
      <w:r w:rsidRPr="0036206B">
        <w:rPr>
          <w:rFonts w:ascii="標楷體" w:eastAsia="標楷體" w:hAnsi="標楷體" w:hint="eastAsia"/>
          <w:color w:val="000000"/>
        </w:rPr>
        <w:t xml:space="preserve">   （一）日期：106年</w:t>
      </w:r>
      <w:r>
        <w:rPr>
          <w:rFonts w:ascii="標楷體" w:eastAsia="標楷體" w:hAnsi="標楷體" w:hint="eastAsia"/>
          <w:color w:val="000000"/>
        </w:rPr>
        <w:t>1</w:t>
      </w:r>
      <w:r w:rsidRPr="0036206B">
        <w:rPr>
          <w:rFonts w:ascii="標楷體" w:eastAsia="標楷體" w:hAnsi="標楷體" w:hint="eastAsia"/>
          <w:color w:val="000000"/>
          <w:kern w:val="0"/>
        </w:rPr>
        <w:t>0月</w:t>
      </w:r>
      <w:r>
        <w:rPr>
          <w:rFonts w:ascii="標楷體" w:eastAsia="標楷體" w:hAnsi="標楷體" w:hint="eastAsia"/>
          <w:color w:val="000000"/>
          <w:kern w:val="0"/>
        </w:rPr>
        <w:t>-</w:t>
      </w:r>
      <w:r w:rsidRPr="0036206B">
        <w:rPr>
          <w:rFonts w:ascii="標楷體" w:eastAsia="標楷體" w:hAnsi="標楷體" w:hint="eastAsia"/>
          <w:color w:val="000000"/>
          <w:kern w:val="0"/>
        </w:rPr>
        <w:t>1</w:t>
      </w:r>
      <w:r>
        <w:rPr>
          <w:rFonts w:ascii="標楷體" w:eastAsia="標楷體" w:hAnsi="標楷體" w:hint="eastAsia"/>
          <w:color w:val="000000"/>
          <w:kern w:val="0"/>
        </w:rPr>
        <w:t>2</w:t>
      </w:r>
      <w:r w:rsidRPr="0036206B">
        <w:rPr>
          <w:rFonts w:ascii="標楷體" w:eastAsia="標楷體" w:hAnsi="標楷體" w:hint="eastAsia"/>
          <w:color w:val="000000"/>
          <w:kern w:val="0"/>
        </w:rPr>
        <w:t>月，共</w:t>
      </w:r>
      <w:r>
        <w:rPr>
          <w:rFonts w:ascii="標楷體" w:eastAsia="標楷體" w:hAnsi="標楷體" w:hint="eastAsia"/>
          <w:color w:val="000000"/>
          <w:kern w:val="0"/>
        </w:rPr>
        <w:t>12</w:t>
      </w:r>
      <w:r w:rsidRPr="0036206B">
        <w:rPr>
          <w:rFonts w:ascii="標楷體" w:eastAsia="標楷體" w:hAnsi="標楷體" w:hint="eastAsia"/>
          <w:color w:val="000000"/>
          <w:kern w:val="0"/>
        </w:rPr>
        <w:t>次</w:t>
      </w:r>
      <w:r>
        <w:rPr>
          <w:rFonts w:ascii="標楷體" w:eastAsia="標楷體" w:hAnsi="標楷體" w:hint="eastAsia"/>
          <w:color w:val="000000"/>
          <w:kern w:val="0"/>
        </w:rPr>
        <w:t>，詳見分區工作坊日程表</w:t>
      </w:r>
      <w:r w:rsidRPr="0036206B">
        <w:rPr>
          <w:rFonts w:ascii="標楷體" w:eastAsia="標楷體" w:hAnsi="標楷體" w:hint="eastAsia"/>
          <w:color w:val="000000"/>
          <w:kern w:val="0"/>
        </w:rPr>
        <w:t>。</w:t>
      </w:r>
    </w:p>
    <w:p w:rsidR="00D1449B" w:rsidRPr="0036206B" w:rsidRDefault="00D1449B" w:rsidP="00E6716F">
      <w:pPr>
        <w:widowControl/>
        <w:snapToGrid w:val="0"/>
        <w:spacing w:line="460" w:lineRule="exact"/>
        <w:rPr>
          <w:rFonts w:ascii="標楷體" w:eastAsia="標楷體" w:hAnsi="標楷體"/>
          <w:color w:val="000000"/>
        </w:rPr>
      </w:pPr>
      <w:r w:rsidRPr="0036206B">
        <w:rPr>
          <w:rFonts w:ascii="標楷體" w:eastAsia="標楷體" w:hAnsi="標楷體" w:hint="eastAsia"/>
          <w:color w:val="000000"/>
          <w:kern w:val="0"/>
        </w:rPr>
        <w:t xml:space="preserve">   </w:t>
      </w:r>
      <w:r w:rsidRPr="0036206B">
        <w:rPr>
          <w:rFonts w:ascii="標楷體" w:eastAsia="標楷體" w:hAnsi="標楷體" w:hint="eastAsia"/>
          <w:color w:val="000000"/>
        </w:rPr>
        <w:t>（二）地點：</w:t>
      </w:r>
      <w:r>
        <w:rPr>
          <w:rFonts w:ascii="標楷體" w:eastAsia="標楷體" w:hAnsi="標楷體" w:hint="eastAsia"/>
          <w:color w:val="000000"/>
        </w:rPr>
        <w:t>如分區工作坊日程表</w:t>
      </w:r>
    </w:p>
    <w:p w:rsidR="00EE2804" w:rsidRDefault="00D1449B" w:rsidP="00E6716F">
      <w:pPr>
        <w:pStyle w:val="a7"/>
        <w:tabs>
          <w:tab w:val="left" w:pos="709"/>
        </w:tabs>
        <w:spacing w:line="460" w:lineRule="exact"/>
        <w:ind w:leftChars="0" w:left="566" w:hangingChars="202" w:hanging="566"/>
        <w:rPr>
          <w:rFonts w:ascii="標楷體" w:eastAsia="標楷體" w:hAnsi="標楷體" w:cs="文鼎海報體"/>
          <w:b/>
          <w:color w:val="000000"/>
          <w:sz w:val="28"/>
          <w:szCs w:val="28"/>
        </w:rPr>
      </w:pPr>
      <w:r w:rsidRPr="0036206B">
        <w:rPr>
          <w:rFonts w:ascii="標楷體" w:eastAsia="標楷體" w:hAnsi="標楷體" w:hint="eastAsia"/>
          <w:b/>
          <w:color w:val="000000"/>
          <w:sz w:val="28"/>
          <w:szCs w:val="28"/>
        </w:rPr>
        <w:t>五、</w:t>
      </w:r>
      <w:r w:rsidRPr="0036206B">
        <w:rPr>
          <w:rFonts w:ascii="標楷體" w:eastAsia="標楷體" w:hAnsi="標楷體" w:cs="文鼎海報體" w:hint="eastAsia"/>
          <w:b/>
          <w:color w:val="000000"/>
          <w:sz w:val="28"/>
          <w:szCs w:val="28"/>
        </w:rPr>
        <w:t>參加對象及人數</w:t>
      </w:r>
      <w:r w:rsidR="00B7626E">
        <w:rPr>
          <w:rFonts w:ascii="標楷體" w:eastAsia="標楷體" w:hAnsi="標楷體" w:cs="文鼎海報體" w:hint="eastAsia"/>
          <w:b/>
          <w:color w:val="000000"/>
          <w:sz w:val="28"/>
          <w:szCs w:val="28"/>
        </w:rPr>
        <w:t>與報名</w:t>
      </w:r>
      <w:r w:rsidRPr="0036206B">
        <w:rPr>
          <w:rFonts w:ascii="標楷體" w:eastAsia="標楷體" w:hAnsi="標楷體" w:cs="文鼎海報體" w:hint="eastAsia"/>
          <w:b/>
          <w:color w:val="000000"/>
          <w:sz w:val="28"/>
          <w:szCs w:val="28"/>
        </w:rPr>
        <w:t>：</w:t>
      </w:r>
    </w:p>
    <w:p w:rsidR="00EE2804" w:rsidRPr="00B7626E" w:rsidRDefault="00EE2804" w:rsidP="00E6716F">
      <w:pPr>
        <w:pStyle w:val="a7"/>
        <w:tabs>
          <w:tab w:val="left" w:pos="709"/>
        </w:tabs>
        <w:spacing w:line="460" w:lineRule="exact"/>
        <w:ind w:leftChars="0" w:left="566" w:hangingChars="202" w:hanging="566"/>
        <w:rPr>
          <w:rFonts w:ascii="標楷體" w:eastAsia="標楷體" w:hAnsi="標楷體" w:cs="文鼎海報體"/>
          <w:color w:val="000000"/>
          <w:szCs w:val="24"/>
        </w:rPr>
      </w:pPr>
      <w:r>
        <w:rPr>
          <w:rFonts w:ascii="標楷體" w:eastAsia="標楷體" w:hAnsi="標楷體" w:hint="eastAsia"/>
          <w:b/>
          <w:color w:val="000000"/>
          <w:sz w:val="28"/>
          <w:szCs w:val="28"/>
        </w:rPr>
        <w:t xml:space="preserve"> </w:t>
      </w:r>
      <w:r w:rsidRPr="00B7626E">
        <w:rPr>
          <w:rFonts w:ascii="標楷體" w:eastAsia="標楷體" w:hAnsi="標楷體" w:hint="eastAsia"/>
          <w:color w:val="000000"/>
          <w:sz w:val="28"/>
          <w:szCs w:val="28"/>
        </w:rPr>
        <w:t xml:space="preserve"> </w:t>
      </w:r>
      <w:r w:rsidRPr="00B7626E">
        <w:rPr>
          <w:rFonts w:ascii="標楷體" w:eastAsia="標楷體" w:hAnsi="標楷體" w:cs="文鼎海報體" w:hint="eastAsia"/>
          <w:color w:val="000000"/>
          <w:sz w:val="28"/>
          <w:szCs w:val="28"/>
        </w:rPr>
        <w:t>(一)各區之</w:t>
      </w:r>
      <w:r w:rsidRPr="00B7626E">
        <w:rPr>
          <w:rFonts w:ascii="標楷體" w:eastAsia="標楷體" w:hAnsi="標楷體" w:cs="文鼎海報體" w:hint="eastAsia"/>
          <w:color w:val="000000"/>
          <w:szCs w:val="24"/>
        </w:rPr>
        <w:t>夥伴學校綜合活動召集人各1人，亦開放任教綜合的領域教師報名參加，每場次至少10-</w:t>
      </w:r>
      <w:r w:rsidR="006626FF" w:rsidRPr="00B7626E">
        <w:rPr>
          <w:rFonts w:ascii="標楷體" w:eastAsia="標楷體" w:hAnsi="標楷體" w:cs="文鼎海報體" w:hint="eastAsia"/>
          <w:color w:val="000000"/>
          <w:szCs w:val="24"/>
        </w:rPr>
        <w:t>20</w:t>
      </w:r>
      <w:r w:rsidRPr="00B7626E">
        <w:rPr>
          <w:rFonts w:ascii="標楷體" w:eastAsia="標楷體" w:hAnsi="標楷體" w:cs="文鼎海報體" w:hint="eastAsia"/>
          <w:color w:val="000000"/>
          <w:szCs w:val="24"/>
        </w:rPr>
        <w:t>人。</w:t>
      </w:r>
    </w:p>
    <w:p w:rsidR="00D1449B" w:rsidRPr="00B7626E" w:rsidRDefault="00EE2804" w:rsidP="00EE2804">
      <w:pPr>
        <w:pStyle w:val="a7"/>
        <w:tabs>
          <w:tab w:val="left" w:pos="709"/>
        </w:tabs>
        <w:spacing w:line="460" w:lineRule="exact"/>
        <w:ind w:leftChars="0" w:left="566" w:hangingChars="202" w:hanging="566"/>
        <w:rPr>
          <w:rFonts w:ascii="標楷體" w:eastAsia="標楷體" w:hAnsi="標楷體" w:cs="文鼎海報體"/>
          <w:color w:val="000000"/>
          <w:szCs w:val="24"/>
        </w:rPr>
      </w:pPr>
      <w:r w:rsidRPr="00B7626E">
        <w:rPr>
          <w:rFonts w:ascii="標楷體" w:eastAsia="標楷體" w:hAnsi="標楷體" w:hint="eastAsia"/>
          <w:color w:val="000000"/>
          <w:sz w:val="28"/>
          <w:szCs w:val="28"/>
        </w:rPr>
        <w:t xml:space="preserve">  (二)</w:t>
      </w:r>
      <w:r w:rsidR="00D1449B" w:rsidRPr="00B7626E">
        <w:rPr>
          <w:rFonts w:ascii="標楷體" w:eastAsia="標楷體" w:hAnsi="標楷體" w:cs="文鼎海報體" w:hint="eastAsia"/>
          <w:color w:val="000000"/>
          <w:szCs w:val="24"/>
        </w:rPr>
        <w:t>輔導團員</w:t>
      </w:r>
      <w:r w:rsidRPr="00B7626E">
        <w:rPr>
          <w:rFonts w:ascii="標楷體" w:eastAsia="標楷體" w:hAnsi="標楷體" w:cs="文鼎海報體" w:hint="eastAsia"/>
          <w:color w:val="000000"/>
          <w:szCs w:val="24"/>
        </w:rPr>
        <w:t>1</w:t>
      </w:r>
      <w:r w:rsidR="00D1449B" w:rsidRPr="00B7626E">
        <w:rPr>
          <w:rFonts w:ascii="標楷體" w:eastAsia="標楷體" w:hAnsi="標楷體" w:cs="文鼎海報體" w:hint="eastAsia"/>
          <w:color w:val="000000"/>
          <w:szCs w:val="24"/>
        </w:rPr>
        <w:t>0人。</w:t>
      </w:r>
    </w:p>
    <w:p w:rsidR="00B7626E" w:rsidRPr="00B7626E" w:rsidRDefault="00B7626E" w:rsidP="00B7626E">
      <w:pPr>
        <w:pStyle w:val="a7"/>
        <w:tabs>
          <w:tab w:val="left" w:pos="709"/>
        </w:tabs>
        <w:spacing w:line="460" w:lineRule="exact"/>
        <w:ind w:leftChars="0" w:left="485" w:hangingChars="202" w:hanging="485"/>
        <w:rPr>
          <w:rFonts w:ascii="標楷體" w:eastAsia="標楷體" w:hAnsi="標楷體" w:cs="文鼎海報體"/>
          <w:color w:val="000000"/>
          <w:szCs w:val="24"/>
        </w:rPr>
      </w:pPr>
      <w:r>
        <w:rPr>
          <w:rFonts w:ascii="標楷體" w:eastAsia="標楷體" w:hAnsi="標楷體" w:hint="eastAsia"/>
          <w:color w:val="000000"/>
          <w:szCs w:val="24"/>
        </w:rPr>
        <w:lastRenderedPageBreak/>
        <w:t xml:space="preserve"> </w:t>
      </w:r>
      <w:r w:rsidRPr="00B7626E">
        <w:rPr>
          <w:rFonts w:ascii="標楷體" w:eastAsia="標楷體" w:hAnsi="標楷體" w:hint="eastAsia"/>
          <w:color w:val="000000"/>
          <w:szCs w:val="24"/>
        </w:rPr>
        <w:t>(三)請上全國教師</w:t>
      </w:r>
      <w:r>
        <w:rPr>
          <w:rFonts w:ascii="標楷體" w:eastAsia="標楷體" w:hAnsi="標楷體" w:hint="eastAsia"/>
          <w:color w:val="000000"/>
          <w:szCs w:val="24"/>
        </w:rPr>
        <w:t>在職</w:t>
      </w:r>
      <w:r w:rsidRPr="00B7626E">
        <w:rPr>
          <w:rFonts w:ascii="標楷體" w:eastAsia="標楷體" w:hAnsi="標楷體" w:hint="eastAsia"/>
          <w:color w:val="000000"/>
          <w:szCs w:val="24"/>
        </w:rPr>
        <w:t>進修網報名。</w:t>
      </w:r>
    </w:p>
    <w:p w:rsidR="00D1449B" w:rsidRPr="0036206B" w:rsidRDefault="00D1449B" w:rsidP="00E6716F">
      <w:pPr>
        <w:pStyle w:val="a7"/>
        <w:tabs>
          <w:tab w:val="left" w:pos="709"/>
        </w:tabs>
        <w:spacing w:line="460" w:lineRule="exact"/>
        <w:ind w:leftChars="0" w:left="566" w:hangingChars="202" w:hanging="566"/>
        <w:rPr>
          <w:rFonts w:ascii="標楷體" w:eastAsia="標楷體" w:hAnsi="標楷體" w:cs="文鼎海報體"/>
          <w:b/>
          <w:color w:val="000000"/>
          <w:szCs w:val="24"/>
        </w:rPr>
      </w:pPr>
      <w:r w:rsidRPr="0036206B">
        <w:rPr>
          <w:rFonts w:ascii="標楷體" w:eastAsia="標楷體" w:hAnsi="標楷體" w:cs="Arial" w:hint="eastAsia"/>
          <w:b/>
          <w:color w:val="000000"/>
          <w:sz w:val="28"/>
          <w:szCs w:val="28"/>
        </w:rPr>
        <w:t>六、</w:t>
      </w:r>
      <w:r w:rsidRPr="0036206B">
        <w:rPr>
          <w:rFonts w:ascii="標楷體" w:eastAsia="標楷體" w:hAnsi="標楷體" w:cs="文鼎海報體" w:hint="eastAsia"/>
          <w:b/>
          <w:color w:val="000000"/>
          <w:sz w:val="28"/>
          <w:szCs w:val="28"/>
        </w:rPr>
        <w:t>研習內容：</w:t>
      </w:r>
    </w:p>
    <w:p w:rsidR="00D1449B" w:rsidRPr="0036206B" w:rsidRDefault="00D1449B" w:rsidP="00E6716F">
      <w:pPr>
        <w:tabs>
          <w:tab w:val="left" w:pos="1200"/>
        </w:tabs>
        <w:spacing w:line="460" w:lineRule="exact"/>
        <w:rPr>
          <w:rFonts w:ascii="標楷體" w:eastAsia="標楷體" w:hAnsi="標楷體"/>
          <w:color w:val="000000"/>
        </w:rPr>
      </w:pPr>
      <w:r w:rsidRPr="0036206B">
        <w:rPr>
          <w:rFonts w:ascii="標楷體" w:eastAsia="標楷體" w:hAnsi="標楷體" w:cs="Arial" w:hint="eastAsia"/>
          <w:b/>
          <w:color w:val="000000"/>
          <w:sz w:val="28"/>
          <w:szCs w:val="28"/>
        </w:rPr>
        <w:t xml:space="preserve">   </w:t>
      </w:r>
      <w:r w:rsidRPr="0036206B">
        <w:rPr>
          <w:rFonts w:ascii="標楷體" w:eastAsia="標楷體" w:hAnsi="標楷體" w:cs="Arial" w:hint="eastAsia"/>
          <w:color w:val="000000"/>
        </w:rPr>
        <w:t>（一）</w:t>
      </w:r>
      <w:r w:rsidRPr="0036206B">
        <w:rPr>
          <w:rFonts w:ascii="標楷體" w:eastAsia="標楷體" w:hAnsi="標楷體" w:hint="eastAsia"/>
          <w:color w:val="000000"/>
        </w:rPr>
        <w:t>專業成長工作坊（國小組）：由</w:t>
      </w:r>
      <w:r w:rsidR="005C3F6C">
        <w:rPr>
          <w:rFonts w:ascii="標楷體" w:eastAsia="標楷體" w:hAnsi="標楷體" w:hint="eastAsia"/>
          <w:color w:val="000000"/>
        </w:rPr>
        <w:t>各校綜合領域召集人或</w:t>
      </w:r>
      <w:r w:rsidRPr="0036206B">
        <w:rPr>
          <w:rFonts w:ascii="標楷體" w:eastAsia="標楷體" w:hAnsi="標楷體" w:hint="eastAsia"/>
          <w:color w:val="000000"/>
        </w:rPr>
        <w:t>綜合領域教師與</w:t>
      </w:r>
      <w:r w:rsidRPr="0036206B">
        <w:rPr>
          <w:rFonts w:ascii="標楷體" w:eastAsia="標楷體" w:hAnsi="標楷體"/>
          <w:color w:val="000000"/>
        </w:rPr>
        <w:t>輔導團員</w:t>
      </w:r>
      <w:r w:rsidRPr="0036206B">
        <w:rPr>
          <w:rFonts w:ascii="標楷體" w:eastAsia="標楷體" w:hAnsi="標楷體" w:hint="eastAsia"/>
          <w:color w:val="000000"/>
        </w:rPr>
        <w:t>共同參加「分組合作學習工作坊~備課-觀課-議課系列研習」，以培訓其成為夥伴學校之種子講師，之後在自校辦理備課-觀課-議課實務，提供其他教師參考。</w:t>
      </w:r>
    </w:p>
    <w:p w:rsidR="00D1449B" w:rsidRDefault="00D1449B" w:rsidP="00E6716F">
      <w:pPr>
        <w:pStyle w:val="a7"/>
        <w:tabs>
          <w:tab w:val="left" w:pos="709"/>
        </w:tabs>
        <w:spacing w:line="460" w:lineRule="exact"/>
        <w:ind w:leftChars="0" w:left="1080" w:hangingChars="450" w:hanging="1080"/>
        <w:rPr>
          <w:rFonts w:ascii="標楷體" w:eastAsia="標楷體" w:hAnsi="標楷體"/>
          <w:color w:val="000000"/>
        </w:rPr>
      </w:pPr>
      <w:r w:rsidRPr="0036206B">
        <w:rPr>
          <w:rFonts w:ascii="標楷體" w:eastAsia="標楷體" w:hAnsi="標楷體" w:hint="eastAsia"/>
          <w:color w:val="000000"/>
        </w:rPr>
        <w:t xml:space="preserve">    （二）團員及夥伴學校領域召集人（含教學者）以分組合作學習為運作模式之「備課-觀課-議課」相關系列研習，分六</w:t>
      </w:r>
      <w:r w:rsidR="00E6716F">
        <w:rPr>
          <w:rFonts w:ascii="標楷體" w:eastAsia="標楷體" w:hAnsi="標楷體" w:hint="eastAsia"/>
          <w:color w:val="000000"/>
        </w:rPr>
        <w:t>區</w:t>
      </w:r>
      <w:r w:rsidRPr="0036206B">
        <w:rPr>
          <w:rFonts w:ascii="標楷體" w:eastAsia="標楷體" w:hAnsi="標楷體" w:hint="eastAsia"/>
          <w:color w:val="000000"/>
        </w:rPr>
        <w:t>進行</w:t>
      </w:r>
      <w:r w:rsidR="005C3F6C">
        <w:rPr>
          <w:rFonts w:ascii="標楷體" w:eastAsia="標楷體" w:hAnsi="標楷體" w:hint="eastAsia"/>
          <w:color w:val="000000"/>
        </w:rPr>
        <w:t>，每區兩場次</w:t>
      </w:r>
      <w:r w:rsidRPr="0036206B">
        <w:rPr>
          <w:rFonts w:ascii="標楷體" w:eastAsia="標楷體" w:hAnsi="標楷體" w:hint="eastAsia"/>
          <w:color w:val="000000"/>
        </w:rPr>
        <w:t>：</w:t>
      </w:r>
    </w:p>
    <w:p w:rsidR="00E6716F" w:rsidRDefault="00E6716F" w:rsidP="00D1449B">
      <w:pPr>
        <w:pStyle w:val="a7"/>
        <w:tabs>
          <w:tab w:val="left" w:pos="709"/>
        </w:tabs>
        <w:spacing w:line="420" w:lineRule="exact"/>
        <w:ind w:leftChars="0" w:left="1080" w:hangingChars="450" w:hanging="1080"/>
        <w:rPr>
          <w:rFonts w:ascii="標楷體" w:eastAsia="標楷體" w:hAnsi="標楷體"/>
          <w:color w:val="000000"/>
        </w:rPr>
      </w:pPr>
    </w:p>
    <w:tbl>
      <w:tblPr>
        <w:tblStyle w:val="a8"/>
        <w:tblW w:w="8755" w:type="dxa"/>
        <w:tblLook w:val="04A0" w:firstRow="1" w:lastRow="0" w:firstColumn="1" w:lastColumn="0" w:noHBand="0" w:noVBand="1"/>
      </w:tblPr>
      <w:tblGrid>
        <w:gridCol w:w="1399"/>
        <w:gridCol w:w="1339"/>
        <w:gridCol w:w="1765"/>
        <w:gridCol w:w="1683"/>
        <w:gridCol w:w="1494"/>
        <w:gridCol w:w="1075"/>
      </w:tblGrid>
      <w:tr w:rsidR="00E6716F" w:rsidTr="00D87BC0">
        <w:tc>
          <w:tcPr>
            <w:tcW w:w="1399" w:type="dxa"/>
            <w:vMerge w:val="restart"/>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區域</w:t>
            </w:r>
          </w:p>
        </w:tc>
        <w:tc>
          <w:tcPr>
            <w:tcW w:w="1339" w:type="dxa"/>
            <w:vMerge w:val="restart"/>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中心學校</w:t>
            </w:r>
          </w:p>
        </w:tc>
        <w:tc>
          <w:tcPr>
            <w:tcW w:w="1765" w:type="dxa"/>
            <w:vMerge w:val="restart"/>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輔導員</w:t>
            </w:r>
          </w:p>
        </w:tc>
        <w:tc>
          <w:tcPr>
            <w:tcW w:w="3177" w:type="dxa"/>
            <w:gridSpan w:val="2"/>
          </w:tcPr>
          <w:p w:rsidR="00E6716F" w:rsidRPr="00E6716F" w:rsidRDefault="00E6716F" w:rsidP="00E6716F">
            <w:pPr>
              <w:rPr>
                <w:rFonts w:ascii="標楷體" w:eastAsia="標楷體" w:hAnsi="標楷體"/>
                <w:sz w:val="24"/>
              </w:rPr>
            </w:pPr>
            <w:r>
              <w:rPr>
                <w:rFonts w:ascii="標楷體" w:eastAsia="標楷體" w:hAnsi="標楷體" w:hint="eastAsia"/>
                <w:sz w:val="24"/>
              </w:rPr>
              <w:t>工作坊</w:t>
            </w:r>
            <w:r w:rsidRPr="00E6716F">
              <w:rPr>
                <w:rFonts w:ascii="標楷體" w:eastAsia="標楷體" w:hAnsi="標楷體" w:hint="eastAsia"/>
                <w:sz w:val="24"/>
              </w:rPr>
              <w:t>日期</w:t>
            </w:r>
          </w:p>
        </w:tc>
        <w:tc>
          <w:tcPr>
            <w:tcW w:w="1075" w:type="dxa"/>
            <w:vMerge w:val="restart"/>
          </w:tcPr>
          <w:p w:rsidR="00E6716F" w:rsidRDefault="00D87BC0" w:rsidP="003D0FA4">
            <w:pPr>
              <w:rPr>
                <w:rFonts w:ascii="標楷體" w:eastAsia="標楷體" w:hAnsi="標楷體"/>
                <w:sz w:val="28"/>
                <w:szCs w:val="28"/>
              </w:rPr>
            </w:pPr>
            <w:r>
              <w:rPr>
                <w:rFonts w:ascii="標楷體" w:eastAsia="標楷體" w:hAnsi="標楷體" w:hint="eastAsia"/>
                <w:sz w:val="28"/>
                <w:szCs w:val="28"/>
              </w:rPr>
              <w:t>備註</w:t>
            </w:r>
          </w:p>
        </w:tc>
      </w:tr>
      <w:tr w:rsidR="00E6716F" w:rsidTr="00D87BC0">
        <w:trPr>
          <w:trHeight w:val="444"/>
        </w:trPr>
        <w:tc>
          <w:tcPr>
            <w:tcW w:w="1399" w:type="dxa"/>
            <w:vMerge/>
          </w:tcPr>
          <w:p w:rsidR="00E6716F" w:rsidRPr="00E6716F" w:rsidRDefault="00E6716F" w:rsidP="003D0FA4">
            <w:pPr>
              <w:rPr>
                <w:rFonts w:ascii="標楷體" w:eastAsia="標楷體" w:hAnsi="標楷體"/>
                <w:sz w:val="24"/>
              </w:rPr>
            </w:pPr>
          </w:p>
        </w:tc>
        <w:tc>
          <w:tcPr>
            <w:tcW w:w="1339" w:type="dxa"/>
            <w:vMerge/>
          </w:tcPr>
          <w:p w:rsidR="00E6716F" w:rsidRPr="00E6716F" w:rsidRDefault="00E6716F" w:rsidP="003D0FA4">
            <w:pPr>
              <w:rPr>
                <w:rFonts w:ascii="標楷體" w:eastAsia="標楷體" w:hAnsi="標楷體"/>
                <w:sz w:val="24"/>
              </w:rPr>
            </w:pPr>
          </w:p>
        </w:tc>
        <w:tc>
          <w:tcPr>
            <w:tcW w:w="1765" w:type="dxa"/>
            <w:vMerge/>
          </w:tcPr>
          <w:p w:rsidR="00E6716F" w:rsidRPr="00E6716F" w:rsidRDefault="00E6716F" w:rsidP="003D0FA4">
            <w:pPr>
              <w:rPr>
                <w:rFonts w:ascii="標楷體" w:eastAsia="標楷體" w:hAnsi="標楷體"/>
                <w:sz w:val="24"/>
              </w:rPr>
            </w:pPr>
          </w:p>
        </w:tc>
        <w:tc>
          <w:tcPr>
            <w:tcW w:w="1683" w:type="dxa"/>
          </w:tcPr>
          <w:p w:rsidR="00E6716F" w:rsidRDefault="00E6716F" w:rsidP="003D0FA4">
            <w:pPr>
              <w:rPr>
                <w:rFonts w:ascii="標楷體" w:eastAsia="標楷體" w:hAnsi="標楷體"/>
                <w:sz w:val="24"/>
              </w:rPr>
            </w:pPr>
            <w:r>
              <w:rPr>
                <w:rFonts w:ascii="標楷體" w:eastAsia="標楷體" w:hAnsi="標楷體" w:hint="eastAsia"/>
                <w:sz w:val="24"/>
              </w:rPr>
              <w:t>第一場</w:t>
            </w:r>
          </w:p>
          <w:p w:rsidR="00E6716F" w:rsidRPr="00E6716F" w:rsidRDefault="00E6716F" w:rsidP="003D0FA4">
            <w:pPr>
              <w:rPr>
                <w:rFonts w:ascii="標楷體" w:eastAsia="標楷體" w:hAnsi="標楷體"/>
                <w:sz w:val="24"/>
              </w:rPr>
            </w:pPr>
            <w:r>
              <w:rPr>
                <w:rFonts w:ascii="標楷體" w:eastAsia="標楷體" w:hAnsi="標楷體" w:hint="eastAsia"/>
                <w:sz w:val="24"/>
              </w:rPr>
              <w:t>(教師共備)</w:t>
            </w:r>
          </w:p>
        </w:tc>
        <w:tc>
          <w:tcPr>
            <w:tcW w:w="1494" w:type="dxa"/>
          </w:tcPr>
          <w:p w:rsidR="00E6716F" w:rsidRDefault="00E6716F" w:rsidP="003D0FA4">
            <w:pPr>
              <w:rPr>
                <w:rFonts w:ascii="標楷體" w:eastAsia="標楷體" w:hAnsi="標楷體"/>
                <w:sz w:val="24"/>
              </w:rPr>
            </w:pPr>
            <w:r>
              <w:rPr>
                <w:rFonts w:ascii="標楷體" w:eastAsia="標楷體" w:hAnsi="標楷體" w:hint="eastAsia"/>
                <w:sz w:val="24"/>
              </w:rPr>
              <w:t>第二場</w:t>
            </w:r>
          </w:p>
          <w:p w:rsidR="00E6716F" w:rsidRPr="00E6716F" w:rsidRDefault="00E6716F" w:rsidP="003D0FA4">
            <w:pPr>
              <w:rPr>
                <w:rFonts w:ascii="標楷體" w:eastAsia="標楷體" w:hAnsi="標楷體"/>
                <w:sz w:val="24"/>
              </w:rPr>
            </w:pPr>
            <w:r>
              <w:rPr>
                <w:rFonts w:ascii="標楷體" w:eastAsia="標楷體" w:hAnsi="標楷體" w:hint="eastAsia"/>
                <w:sz w:val="24"/>
              </w:rPr>
              <w:t>(觀、議課)</w:t>
            </w:r>
          </w:p>
        </w:tc>
        <w:tc>
          <w:tcPr>
            <w:tcW w:w="1075" w:type="dxa"/>
            <w:vMerge/>
          </w:tcPr>
          <w:p w:rsidR="00E6716F" w:rsidRDefault="00E6716F" w:rsidP="003D0FA4">
            <w:pPr>
              <w:rPr>
                <w:rFonts w:ascii="標楷體" w:eastAsia="標楷體" w:hAnsi="標楷體"/>
                <w:sz w:val="28"/>
                <w:szCs w:val="28"/>
              </w:rPr>
            </w:pPr>
          </w:p>
        </w:tc>
      </w:tr>
      <w:tr w:rsidR="00E6716F" w:rsidTr="00D87BC0">
        <w:tc>
          <w:tcPr>
            <w:tcW w:w="1399" w:type="dxa"/>
          </w:tcPr>
          <w:p w:rsidR="00E6716F" w:rsidRPr="00E6716F" w:rsidRDefault="00E6716F" w:rsidP="00DB4EA9">
            <w:pPr>
              <w:rPr>
                <w:rFonts w:ascii="標楷體" w:eastAsia="標楷體" w:hAnsi="標楷體"/>
                <w:sz w:val="24"/>
              </w:rPr>
            </w:pPr>
            <w:r w:rsidRPr="00E6716F">
              <w:rPr>
                <w:rFonts w:ascii="標楷體" w:eastAsia="標楷體" w:hAnsi="標楷體" w:hint="eastAsia"/>
                <w:sz w:val="24"/>
              </w:rPr>
              <w:t>新城、秀林</w:t>
            </w:r>
          </w:p>
        </w:tc>
        <w:tc>
          <w:tcPr>
            <w:tcW w:w="1339" w:type="dxa"/>
          </w:tcPr>
          <w:p w:rsidR="00E6716F" w:rsidRPr="00E6716F" w:rsidRDefault="00E6716F" w:rsidP="00DB4EA9">
            <w:pPr>
              <w:rPr>
                <w:rFonts w:ascii="標楷體" w:eastAsia="標楷體" w:hAnsi="標楷體"/>
                <w:sz w:val="24"/>
              </w:rPr>
            </w:pPr>
            <w:r w:rsidRPr="00E6716F">
              <w:rPr>
                <w:rFonts w:ascii="標楷體" w:eastAsia="標楷體" w:hAnsi="標楷體" w:hint="eastAsia"/>
                <w:sz w:val="24"/>
              </w:rPr>
              <w:t>崇德國小</w:t>
            </w:r>
          </w:p>
        </w:tc>
        <w:tc>
          <w:tcPr>
            <w:tcW w:w="1765" w:type="dxa"/>
          </w:tcPr>
          <w:p w:rsidR="00E6716F" w:rsidRPr="00E6716F" w:rsidRDefault="00E6716F" w:rsidP="00DB4EA9">
            <w:pPr>
              <w:rPr>
                <w:rFonts w:ascii="標楷體" w:eastAsia="標楷體" w:hAnsi="標楷體"/>
                <w:sz w:val="24"/>
              </w:rPr>
            </w:pPr>
            <w:r w:rsidRPr="00E6716F">
              <w:rPr>
                <w:rFonts w:ascii="標楷體" w:eastAsia="標楷體" w:hAnsi="標楷體" w:hint="eastAsia"/>
                <w:sz w:val="24"/>
              </w:rPr>
              <w:t>黃麗花、鍾怡君、謝美慧</w:t>
            </w:r>
          </w:p>
        </w:tc>
        <w:tc>
          <w:tcPr>
            <w:tcW w:w="1683" w:type="dxa"/>
          </w:tcPr>
          <w:p w:rsidR="00E6716F" w:rsidRPr="00E6716F" w:rsidRDefault="00E6716F" w:rsidP="00DB4EA9">
            <w:pPr>
              <w:rPr>
                <w:rFonts w:ascii="標楷體" w:eastAsia="標楷體" w:hAnsi="標楷體"/>
                <w:sz w:val="24"/>
              </w:rPr>
            </w:pPr>
            <w:r w:rsidRPr="00E6716F">
              <w:rPr>
                <w:rFonts w:ascii="標楷體" w:eastAsia="標楷體" w:hAnsi="標楷體" w:hint="eastAsia"/>
                <w:sz w:val="24"/>
              </w:rPr>
              <w:t>11/24(五)</w:t>
            </w:r>
          </w:p>
        </w:tc>
        <w:tc>
          <w:tcPr>
            <w:tcW w:w="1494" w:type="dxa"/>
          </w:tcPr>
          <w:p w:rsidR="00E6716F" w:rsidRPr="00E6716F" w:rsidRDefault="00E6716F" w:rsidP="00DB4EA9">
            <w:pPr>
              <w:rPr>
                <w:rFonts w:ascii="標楷體" w:eastAsia="標楷體" w:hAnsi="標楷體"/>
                <w:sz w:val="24"/>
              </w:rPr>
            </w:pPr>
            <w:r w:rsidRPr="00E6716F">
              <w:rPr>
                <w:rFonts w:ascii="標楷體" w:eastAsia="標楷體" w:hAnsi="標楷體" w:hint="eastAsia"/>
                <w:sz w:val="24"/>
              </w:rPr>
              <w:t>12/15(五)</w:t>
            </w:r>
          </w:p>
        </w:tc>
        <w:tc>
          <w:tcPr>
            <w:tcW w:w="1075" w:type="dxa"/>
          </w:tcPr>
          <w:p w:rsidR="00E6716F" w:rsidRDefault="00E6716F" w:rsidP="003D0FA4">
            <w:pPr>
              <w:rPr>
                <w:rFonts w:ascii="標楷體" w:eastAsia="標楷體" w:hAnsi="標楷體"/>
                <w:sz w:val="28"/>
                <w:szCs w:val="28"/>
              </w:rPr>
            </w:pPr>
          </w:p>
        </w:tc>
      </w:tr>
      <w:tr w:rsidR="00E6716F" w:rsidTr="00D87BC0">
        <w:tc>
          <w:tcPr>
            <w:tcW w:w="1399"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鳳林、萬榮</w:t>
            </w:r>
          </w:p>
        </w:tc>
        <w:tc>
          <w:tcPr>
            <w:tcW w:w="1339"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大榮國小</w:t>
            </w:r>
          </w:p>
        </w:tc>
        <w:tc>
          <w:tcPr>
            <w:tcW w:w="1765"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劉鳳英、郝淑芬、王環皓</w:t>
            </w:r>
          </w:p>
        </w:tc>
        <w:tc>
          <w:tcPr>
            <w:tcW w:w="1683"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11/24(五)</w:t>
            </w:r>
          </w:p>
        </w:tc>
        <w:tc>
          <w:tcPr>
            <w:tcW w:w="1494"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12/15(五)</w:t>
            </w:r>
          </w:p>
        </w:tc>
        <w:tc>
          <w:tcPr>
            <w:tcW w:w="1075" w:type="dxa"/>
          </w:tcPr>
          <w:p w:rsidR="00E6716F" w:rsidRDefault="00DF04C2" w:rsidP="003D0FA4">
            <w:pPr>
              <w:rPr>
                <w:rFonts w:ascii="標楷體" w:eastAsia="標楷體" w:hAnsi="標楷體"/>
                <w:sz w:val="28"/>
                <w:szCs w:val="28"/>
              </w:rPr>
            </w:pPr>
            <w:r>
              <w:rPr>
                <w:rFonts w:ascii="標楷體" w:eastAsia="標楷體" w:hAnsi="標楷體" w:hint="eastAsia"/>
                <w:sz w:val="28"/>
                <w:szCs w:val="28"/>
              </w:rPr>
              <w:t>禮堂</w:t>
            </w:r>
          </w:p>
        </w:tc>
      </w:tr>
      <w:tr w:rsidR="00E6716F" w:rsidTr="00D87BC0">
        <w:tc>
          <w:tcPr>
            <w:tcW w:w="1399"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卓溪鄉</w:t>
            </w:r>
          </w:p>
        </w:tc>
        <w:tc>
          <w:tcPr>
            <w:tcW w:w="1339"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卓清國小</w:t>
            </w:r>
          </w:p>
        </w:tc>
        <w:tc>
          <w:tcPr>
            <w:tcW w:w="1765"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曾淑珍、王環皓、鍾怡君</w:t>
            </w:r>
          </w:p>
        </w:tc>
        <w:tc>
          <w:tcPr>
            <w:tcW w:w="1683"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10/11(三)</w:t>
            </w:r>
          </w:p>
        </w:tc>
        <w:tc>
          <w:tcPr>
            <w:tcW w:w="1494"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11/8(三)</w:t>
            </w:r>
          </w:p>
        </w:tc>
        <w:tc>
          <w:tcPr>
            <w:tcW w:w="1075" w:type="dxa"/>
          </w:tcPr>
          <w:p w:rsidR="00E6716F" w:rsidRPr="00D87BC0" w:rsidRDefault="00D87BC0" w:rsidP="003D0FA4">
            <w:pPr>
              <w:rPr>
                <w:rFonts w:ascii="標楷體" w:eastAsia="標楷體" w:hAnsi="標楷體"/>
                <w:szCs w:val="20"/>
              </w:rPr>
            </w:pPr>
            <w:r w:rsidRPr="00D87BC0">
              <w:rPr>
                <w:rFonts w:ascii="標楷體" w:eastAsia="標楷體" w:hAnsi="標楷體" w:hint="eastAsia"/>
                <w:szCs w:val="20"/>
              </w:rPr>
              <w:t>原資教室</w:t>
            </w:r>
          </w:p>
        </w:tc>
      </w:tr>
      <w:tr w:rsidR="00E6716F" w:rsidTr="00D87BC0">
        <w:tc>
          <w:tcPr>
            <w:tcW w:w="1399" w:type="dxa"/>
          </w:tcPr>
          <w:p w:rsidR="00E6716F" w:rsidRPr="00E6716F" w:rsidRDefault="00E6716F" w:rsidP="00400C98">
            <w:pPr>
              <w:rPr>
                <w:rFonts w:ascii="標楷體" w:eastAsia="標楷體" w:hAnsi="標楷體"/>
                <w:sz w:val="24"/>
              </w:rPr>
            </w:pPr>
            <w:r w:rsidRPr="00E6716F">
              <w:rPr>
                <w:rFonts w:ascii="標楷體" w:eastAsia="標楷體" w:hAnsi="標楷體" w:hint="eastAsia"/>
                <w:sz w:val="24"/>
              </w:rPr>
              <w:t>吉安</w:t>
            </w:r>
            <w:r w:rsidR="00400C98">
              <w:rPr>
                <w:rFonts w:ascii="標楷體" w:eastAsia="標楷體" w:hAnsi="標楷體" w:hint="eastAsia"/>
                <w:sz w:val="24"/>
              </w:rPr>
              <w:t>、</w:t>
            </w:r>
            <w:r w:rsidRPr="00E6716F">
              <w:rPr>
                <w:rFonts w:ascii="標楷體" w:eastAsia="標楷體" w:hAnsi="標楷體" w:hint="eastAsia"/>
                <w:sz w:val="24"/>
              </w:rPr>
              <w:t>壽豐</w:t>
            </w:r>
          </w:p>
        </w:tc>
        <w:tc>
          <w:tcPr>
            <w:tcW w:w="1339" w:type="dxa"/>
          </w:tcPr>
          <w:p w:rsidR="00E6716F" w:rsidRPr="00E6716F" w:rsidRDefault="00D87BC0" w:rsidP="003D0FA4">
            <w:pPr>
              <w:rPr>
                <w:rFonts w:ascii="標楷體" w:eastAsia="標楷體" w:hAnsi="標楷體"/>
                <w:sz w:val="24"/>
              </w:rPr>
            </w:pPr>
            <w:r>
              <w:rPr>
                <w:rFonts w:ascii="標楷體" w:eastAsia="標楷體" w:hAnsi="標楷體" w:hint="eastAsia"/>
                <w:sz w:val="24"/>
              </w:rPr>
              <w:t>稻香國小</w:t>
            </w:r>
          </w:p>
        </w:tc>
        <w:tc>
          <w:tcPr>
            <w:tcW w:w="1765"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黃麗花、陳翊芯、張家安</w:t>
            </w:r>
          </w:p>
        </w:tc>
        <w:tc>
          <w:tcPr>
            <w:tcW w:w="1683"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11/3(五)</w:t>
            </w:r>
          </w:p>
        </w:tc>
        <w:tc>
          <w:tcPr>
            <w:tcW w:w="1494"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12/1(五)</w:t>
            </w:r>
          </w:p>
        </w:tc>
        <w:tc>
          <w:tcPr>
            <w:tcW w:w="1075" w:type="dxa"/>
          </w:tcPr>
          <w:p w:rsidR="00E6716F" w:rsidRPr="00D87BC0" w:rsidRDefault="00D87BC0" w:rsidP="003D0FA4">
            <w:pPr>
              <w:rPr>
                <w:rFonts w:ascii="標楷體" w:eastAsia="標楷體" w:hAnsi="標楷體"/>
                <w:szCs w:val="20"/>
              </w:rPr>
            </w:pPr>
            <w:r w:rsidRPr="00D87BC0">
              <w:rPr>
                <w:rFonts w:ascii="標楷體" w:eastAsia="標楷體" w:hAnsi="標楷體" w:hint="eastAsia"/>
                <w:szCs w:val="20"/>
              </w:rPr>
              <w:t>社會教室</w:t>
            </w:r>
          </w:p>
        </w:tc>
      </w:tr>
      <w:tr w:rsidR="00E6716F" w:rsidTr="00D87BC0">
        <w:tc>
          <w:tcPr>
            <w:tcW w:w="1399"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玉里</w:t>
            </w:r>
          </w:p>
        </w:tc>
        <w:tc>
          <w:tcPr>
            <w:tcW w:w="1339" w:type="dxa"/>
          </w:tcPr>
          <w:p w:rsidR="00E6716F" w:rsidRPr="00E6716F" w:rsidRDefault="00D87BC0" w:rsidP="003D0FA4">
            <w:pPr>
              <w:rPr>
                <w:rFonts w:ascii="標楷體" w:eastAsia="標楷體" w:hAnsi="標楷體"/>
                <w:sz w:val="24"/>
              </w:rPr>
            </w:pPr>
            <w:r>
              <w:rPr>
                <w:rFonts w:ascii="標楷體" w:eastAsia="標楷體" w:hAnsi="標楷體" w:hint="eastAsia"/>
                <w:sz w:val="24"/>
              </w:rPr>
              <w:t>松浦國小</w:t>
            </w:r>
          </w:p>
        </w:tc>
        <w:tc>
          <w:tcPr>
            <w:tcW w:w="1765"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曾淑珍、張家安、陳翊芯</w:t>
            </w:r>
          </w:p>
        </w:tc>
        <w:tc>
          <w:tcPr>
            <w:tcW w:w="1683"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11/24(五)</w:t>
            </w:r>
          </w:p>
        </w:tc>
        <w:tc>
          <w:tcPr>
            <w:tcW w:w="1494"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12/15(五)</w:t>
            </w:r>
          </w:p>
        </w:tc>
        <w:tc>
          <w:tcPr>
            <w:tcW w:w="1075" w:type="dxa"/>
          </w:tcPr>
          <w:p w:rsidR="00E6716F" w:rsidRPr="00D87BC0" w:rsidRDefault="00D87BC0" w:rsidP="003D0FA4">
            <w:pPr>
              <w:rPr>
                <w:rFonts w:ascii="標楷體" w:eastAsia="標楷體" w:hAnsi="標楷體"/>
                <w:szCs w:val="20"/>
              </w:rPr>
            </w:pPr>
            <w:r w:rsidRPr="00D87BC0">
              <w:rPr>
                <w:rFonts w:ascii="標楷體" w:eastAsia="標楷體" w:hAnsi="標楷體" w:hint="eastAsia"/>
                <w:szCs w:val="20"/>
              </w:rPr>
              <w:t>大教室</w:t>
            </w:r>
          </w:p>
        </w:tc>
      </w:tr>
      <w:tr w:rsidR="00E6716F" w:rsidTr="00D87BC0">
        <w:tc>
          <w:tcPr>
            <w:tcW w:w="1399" w:type="dxa"/>
          </w:tcPr>
          <w:p w:rsidR="00E6716F" w:rsidRPr="00E6716F" w:rsidRDefault="00E6716F" w:rsidP="00400C98">
            <w:pPr>
              <w:rPr>
                <w:rFonts w:ascii="標楷體" w:eastAsia="標楷體" w:hAnsi="標楷體"/>
                <w:sz w:val="24"/>
              </w:rPr>
            </w:pPr>
            <w:r w:rsidRPr="00E6716F">
              <w:rPr>
                <w:rFonts w:ascii="標楷體" w:eastAsia="標楷體" w:hAnsi="標楷體" w:hint="eastAsia"/>
                <w:sz w:val="24"/>
              </w:rPr>
              <w:t>光復</w:t>
            </w:r>
            <w:r w:rsidR="00400C98">
              <w:rPr>
                <w:rFonts w:ascii="標楷體" w:eastAsia="標楷體" w:hAnsi="標楷體" w:hint="eastAsia"/>
                <w:sz w:val="24"/>
              </w:rPr>
              <w:t>、</w:t>
            </w:r>
            <w:r w:rsidR="00D87BC0">
              <w:rPr>
                <w:rFonts w:ascii="標楷體" w:eastAsia="標楷體" w:hAnsi="標楷體" w:hint="eastAsia"/>
                <w:sz w:val="24"/>
              </w:rPr>
              <w:t>瑞穗</w:t>
            </w:r>
          </w:p>
        </w:tc>
        <w:tc>
          <w:tcPr>
            <w:tcW w:w="1339" w:type="dxa"/>
          </w:tcPr>
          <w:p w:rsidR="00E6716F" w:rsidRPr="00E6716F" w:rsidRDefault="00D87BC0" w:rsidP="003D0FA4">
            <w:pPr>
              <w:rPr>
                <w:rFonts w:ascii="標楷體" w:eastAsia="標楷體" w:hAnsi="標楷體"/>
                <w:sz w:val="24"/>
              </w:rPr>
            </w:pPr>
            <w:r>
              <w:rPr>
                <w:rFonts w:ascii="標楷體" w:eastAsia="標楷體" w:hAnsi="標楷體" w:hint="eastAsia"/>
                <w:sz w:val="24"/>
              </w:rPr>
              <w:t>光復國小</w:t>
            </w:r>
          </w:p>
        </w:tc>
        <w:tc>
          <w:tcPr>
            <w:tcW w:w="1765"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劉鳳英、郝淑芬、謝美慧</w:t>
            </w:r>
          </w:p>
        </w:tc>
        <w:tc>
          <w:tcPr>
            <w:tcW w:w="1683"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10/27(五)</w:t>
            </w:r>
          </w:p>
        </w:tc>
        <w:tc>
          <w:tcPr>
            <w:tcW w:w="1494" w:type="dxa"/>
          </w:tcPr>
          <w:p w:rsidR="00E6716F" w:rsidRPr="00E6716F" w:rsidRDefault="00E6716F" w:rsidP="003D0FA4">
            <w:pPr>
              <w:rPr>
                <w:rFonts w:ascii="標楷體" w:eastAsia="標楷體" w:hAnsi="標楷體"/>
                <w:sz w:val="24"/>
              </w:rPr>
            </w:pPr>
            <w:r w:rsidRPr="00E6716F">
              <w:rPr>
                <w:rFonts w:ascii="標楷體" w:eastAsia="標楷體" w:hAnsi="標楷體" w:hint="eastAsia"/>
                <w:sz w:val="24"/>
              </w:rPr>
              <w:t>12/1(五)</w:t>
            </w:r>
          </w:p>
        </w:tc>
        <w:tc>
          <w:tcPr>
            <w:tcW w:w="1075" w:type="dxa"/>
          </w:tcPr>
          <w:p w:rsidR="00E6716F" w:rsidRPr="00D87BC0" w:rsidRDefault="00D87BC0" w:rsidP="003D0FA4">
            <w:pPr>
              <w:rPr>
                <w:rFonts w:ascii="標楷體" w:eastAsia="標楷體" w:hAnsi="標楷體"/>
                <w:szCs w:val="20"/>
              </w:rPr>
            </w:pPr>
            <w:r w:rsidRPr="00D87BC0">
              <w:rPr>
                <w:rFonts w:ascii="標楷體" w:eastAsia="標楷體" w:hAnsi="標楷體" w:hint="eastAsia"/>
                <w:szCs w:val="20"/>
              </w:rPr>
              <w:t>原資教室</w:t>
            </w:r>
          </w:p>
        </w:tc>
      </w:tr>
    </w:tbl>
    <w:p w:rsidR="00E6716F" w:rsidRDefault="00E6716F" w:rsidP="00D1449B">
      <w:pPr>
        <w:pStyle w:val="a7"/>
        <w:tabs>
          <w:tab w:val="left" w:pos="709"/>
        </w:tabs>
        <w:spacing w:line="420" w:lineRule="exact"/>
        <w:ind w:leftChars="0" w:left="1080" w:hangingChars="450" w:hanging="1080"/>
        <w:rPr>
          <w:rFonts w:ascii="標楷體" w:eastAsia="標楷體" w:hAnsi="標楷體"/>
          <w:color w:val="000000"/>
        </w:rPr>
      </w:pPr>
    </w:p>
    <w:p w:rsidR="00D1449B" w:rsidRPr="0036206B" w:rsidRDefault="00D1449B" w:rsidP="00D1449B">
      <w:pPr>
        <w:pStyle w:val="a7"/>
        <w:tabs>
          <w:tab w:val="left" w:pos="709"/>
        </w:tabs>
        <w:spacing w:line="420" w:lineRule="exact"/>
        <w:ind w:leftChars="0" w:left="566" w:hangingChars="202" w:hanging="566"/>
        <w:rPr>
          <w:rFonts w:ascii="標楷體" w:eastAsia="標楷體" w:hAnsi="標楷體"/>
          <w:color w:val="000000"/>
          <w:sz w:val="28"/>
          <w:szCs w:val="28"/>
        </w:rPr>
      </w:pPr>
      <w:r w:rsidRPr="0036206B">
        <w:rPr>
          <w:rFonts w:ascii="標楷體" w:eastAsia="標楷體" w:hAnsi="標楷體" w:cs="Arial" w:hint="eastAsia"/>
          <w:b/>
          <w:color w:val="000000"/>
          <w:sz w:val="28"/>
          <w:szCs w:val="28"/>
        </w:rPr>
        <w:t>七、</w:t>
      </w:r>
      <w:r w:rsidRPr="0036206B">
        <w:rPr>
          <w:rFonts w:ascii="標楷體" w:eastAsia="標楷體" w:hAnsi="標楷體" w:cs="Arial"/>
          <w:b/>
          <w:color w:val="000000"/>
          <w:sz w:val="28"/>
          <w:szCs w:val="28"/>
        </w:rPr>
        <w:t>預期</w:t>
      </w:r>
      <w:r w:rsidRPr="0036206B">
        <w:rPr>
          <w:rFonts w:ascii="標楷體" w:eastAsia="標楷體" w:hAnsi="標楷體" w:cs="Arial" w:hint="eastAsia"/>
          <w:b/>
          <w:color w:val="000000"/>
          <w:sz w:val="28"/>
          <w:szCs w:val="28"/>
        </w:rPr>
        <w:t>成</w:t>
      </w:r>
      <w:r w:rsidRPr="0036206B">
        <w:rPr>
          <w:rFonts w:ascii="標楷體" w:eastAsia="標楷體" w:hAnsi="標楷體" w:cs="Arial"/>
          <w:b/>
          <w:color w:val="000000"/>
          <w:sz w:val="28"/>
          <w:szCs w:val="28"/>
        </w:rPr>
        <w:t>效</w:t>
      </w:r>
      <w:r w:rsidRPr="0036206B">
        <w:rPr>
          <w:rFonts w:ascii="標楷體" w:eastAsia="標楷體" w:hAnsi="標楷體" w:hint="eastAsia"/>
          <w:color w:val="000000"/>
          <w:sz w:val="28"/>
          <w:szCs w:val="28"/>
        </w:rPr>
        <w:t>：</w:t>
      </w:r>
    </w:p>
    <w:p w:rsidR="00D1449B" w:rsidRPr="0036206B" w:rsidRDefault="00D1449B" w:rsidP="00E6716F">
      <w:pPr>
        <w:pStyle w:val="a7"/>
        <w:tabs>
          <w:tab w:val="left" w:pos="709"/>
        </w:tabs>
        <w:spacing w:line="460" w:lineRule="exact"/>
        <w:ind w:leftChars="9" w:left="567" w:hangingChars="227" w:hanging="545"/>
        <w:rPr>
          <w:rFonts w:ascii="標楷體" w:eastAsia="標楷體" w:hAnsi="標楷體"/>
          <w:color w:val="000000"/>
          <w:szCs w:val="24"/>
        </w:rPr>
      </w:pPr>
      <w:r w:rsidRPr="0036206B">
        <w:rPr>
          <w:rFonts w:ascii="標楷體" w:eastAsia="標楷體" w:hAnsi="標楷體" w:cs="Arial" w:hint="eastAsia"/>
          <w:color w:val="000000"/>
          <w:szCs w:val="24"/>
        </w:rPr>
        <w:t xml:space="preserve">    （一）</w:t>
      </w:r>
      <w:r w:rsidRPr="0036206B">
        <w:rPr>
          <w:rFonts w:ascii="標楷體" w:eastAsia="標楷體" w:hAnsi="標楷體" w:hint="eastAsia"/>
          <w:color w:val="000000"/>
          <w:szCs w:val="24"/>
        </w:rPr>
        <w:t>培訓本縣</w:t>
      </w:r>
      <w:r w:rsidRPr="0036206B">
        <w:rPr>
          <w:rFonts w:ascii="標楷體" w:eastAsia="標楷體" w:hAnsi="標楷體" w:hint="eastAsia"/>
          <w:color w:val="000000"/>
        </w:rPr>
        <w:t>輔導員所屬學校</w:t>
      </w:r>
      <w:r w:rsidRPr="0036206B">
        <w:rPr>
          <w:rFonts w:ascii="標楷體" w:eastAsia="標楷體" w:hAnsi="標楷體" w:hint="eastAsia"/>
          <w:color w:val="000000"/>
          <w:szCs w:val="24"/>
        </w:rPr>
        <w:t>種子教師人才，以協助各校落實「公開授課」與「專業對話」之精神，精進教師專業成長。</w:t>
      </w:r>
    </w:p>
    <w:p w:rsidR="00D1449B" w:rsidRPr="0036206B" w:rsidRDefault="00D1449B" w:rsidP="00E6716F">
      <w:pPr>
        <w:spacing w:line="460" w:lineRule="exact"/>
        <w:ind w:leftChars="35" w:left="540" w:hangingChars="190" w:hanging="456"/>
        <w:rPr>
          <w:rFonts w:ascii="標楷體" w:eastAsia="標楷體" w:hAnsi="標楷體"/>
          <w:color w:val="000000"/>
        </w:rPr>
      </w:pPr>
      <w:r w:rsidRPr="0036206B">
        <w:rPr>
          <w:rFonts w:ascii="標楷體" w:eastAsia="標楷體" w:hAnsi="標楷體" w:hint="eastAsia"/>
          <w:color w:val="000000"/>
        </w:rPr>
        <w:t xml:space="preserve">    （二）激發本領域教師熱情，願意持續所受專業訓練與教學策略進行精進課堂教學品質。</w:t>
      </w:r>
    </w:p>
    <w:p w:rsidR="00D1449B" w:rsidRPr="0036206B" w:rsidRDefault="00D1449B" w:rsidP="00E6716F">
      <w:pPr>
        <w:spacing w:line="460" w:lineRule="exact"/>
        <w:ind w:left="425" w:hangingChars="177" w:hanging="425"/>
        <w:rPr>
          <w:rFonts w:ascii="標楷體" w:eastAsia="標楷體" w:hAnsi="標楷體"/>
          <w:color w:val="000000"/>
        </w:rPr>
      </w:pPr>
      <w:r w:rsidRPr="0036206B">
        <w:rPr>
          <w:rFonts w:ascii="標楷體" w:eastAsia="標楷體" w:hAnsi="標楷體" w:hint="eastAsia"/>
          <w:color w:val="000000"/>
        </w:rPr>
        <w:t xml:space="preserve">    （三）解決本縣配課教師領域專業不足的困境，同時培育本縣綜合活動領域優質種子教師，活化綜合之課程及教學。</w:t>
      </w:r>
    </w:p>
    <w:p w:rsidR="00D1449B" w:rsidRPr="0036206B" w:rsidRDefault="00D1449B" w:rsidP="00E6716F">
      <w:pPr>
        <w:spacing w:line="460" w:lineRule="exact"/>
        <w:ind w:leftChars="177" w:left="425"/>
        <w:rPr>
          <w:rFonts w:ascii="標楷體" w:eastAsia="標楷體" w:hAnsi="標楷體"/>
          <w:color w:val="000000"/>
        </w:rPr>
      </w:pPr>
      <w:r w:rsidRPr="0036206B">
        <w:rPr>
          <w:rFonts w:ascii="標楷體" w:eastAsia="標楷體" w:hAnsi="標楷體" w:hint="eastAsia"/>
          <w:color w:val="000000"/>
        </w:rPr>
        <w:t>（四）透過</w:t>
      </w:r>
      <w:r w:rsidR="005C3F6C">
        <w:rPr>
          <w:rFonts w:ascii="標楷體" w:eastAsia="標楷體" w:hAnsi="標楷體" w:hint="eastAsia"/>
          <w:color w:val="000000"/>
        </w:rPr>
        <w:t>隔年的到校服務</w:t>
      </w:r>
      <w:r w:rsidRPr="0036206B">
        <w:rPr>
          <w:rFonts w:ascii="標楷體" w:eastAsia="標楷體" w:hAnsi="標楷體" w:hint="eastAsia"/>
          <w:color w:val="000000"/>
        </w:rPr>
        <w:t>，了解種子教師於校內推動情形，並協助領域教</w:t>
      </w:r>
      <w:r w:rsidRPr="0036206B">
        <w:rPr>
          <w:rFonts w:ascii="標楷體" w:eastAsia="標楷體" w:hAnsi="標楷體" w:hint="eastAsia"/>
          <w:color w:val="000000"/>
        </w:rPr>
        <w:lastRenderedPageBreak/>
        <w:t>師執行「備課-觀課-議課」系列研習內容，期能有效輔導夥伴學校落實推動政策。</w:t>
      </w:r>
    </w:p>
    <w:p w:rsidR="00D1449B" w:rsidRPr="0036206B" w:rsidRDefault="00D1449B" w:rsidP="003C3377">
      <w:pPr>
        <w:snapToGrid w:val="0"/>
        <w:spacing w:line="460" w:lineRule="exact"/>
        <w:ind w:left="426" w:hangingChars="152" w:hanging="426"/>
        <w:rPr>
          <w:rFonts w:ascii="標楷體" w:eastAsia="標楷體" w:hAnsi="標楷體"/>
          <w:color w:val="000000"/>
        </w:rPr>
      </w:pPr>
      <w:r w:rsidRPr="0036206B">
        <w:rPr>
          <w:rFonts w:ascii="標楷體" w:eastAsia="標楷體" w:hAnsi="標楷體" w:cs="Arial" w:hint="eastAsia"/>
          <w:b/>
          <w:color w:val="000000"/>
          <w:sz w:val="28"/>
          <w:szCs w:val="28"/>
        </w:rPr>
        <w:t>八、</w:t>
      </w:r>
      <w:r w:rsidRPr="0036206B">
        <w:rPr>
          <w:rFonts w:ascii="標楷體" w:eastAsia="標楷體" w:hAnsi="標楷體" w:cs="文鼎海報體" w:hint="eastAsia"/>
          <w:b/>
          <w:color w:val="000000"/>
          <w:sz w:val="28"/>
          <w:szCs w:val="28"/>
        </w:rPr>
        <w:t>經費來源及概算</w:t>
      </w:r>
      <w:r w:rsidRPr="0036206B">
        <w:rPr>
          <w:rFonts w:ascii="標楷體" w:eastAsia="標楷體" w:hAnsi="標楷體" w:hint="eastAsia"/>
          <w:b/>
          <w:color w:val="000000"/>
          <w:sz w:val="28"/>
          <w:szCs w:val="28"/>
        </w:rPr>
        <w:t>：</w:t>
      </w:r>
      <w:r w:rsidRPr="0036206B">
        <w:rPr>
          <w:rFonts w:ascii="標楷體" w:eastAsia="標楷體" w:hAnsi="標楷體"/>
          <w:color w:val="000000"/>
        </w:rPr>
        <w:t>由</w:t>
      </w:r>
      <w:r w:rsidRPr="0036206B">
        <w:rPr>
          <w:rFonts w:ascii="標楷體" w:eastAsia="標楷體" w:hAnsi="標楷體" w:hint="eastAsia"/>
          <w:color w:val="000000"/>
        </w:rPr>
        <w:t>國教署精進教學要點補助。</w:t>
      </w:r>
    </w:p>
    <w:p w:rsidR="00D1449B" w:rsidRPr="0036206B" w:rsidRDefault="00D1449B" w:rsidP="003C3377">
      <w:pPr>
        <w:widowControl/>
        <w:snapToGrid w:val="0"/>
        <w:spacing w:line="460" w:lineRule="exact"/>
        <w:jc w:val="both"/>
        <w:rPr>
          <w:rFonts w:ascii="標楷體" w:eastAsia="標楷體" w:hAnsi="標楷體" w:cs="Arial"/>
          <w:b/>
          <w:color w:val="000000"/>
          <w:sz w:val="29"/>
          <w:szCs w:val="29"/>
        </w:rPr>
      </w:pPr>
      <w:r w:rsidRPr="0036206B">
        <w:rPr>
          <w:rFonts w:ascii="標楷體" w:eastAsia="標楷體" w:hAnsi="標楷體" w:cs="Arial" w:hint="eastAsia"/>
          <w:b/>
          <w:color w:val="000000"/>
          <w:sz w:val="28"/>
          <w:szCs w:val="28"/>
        </w:rPr>
        <w:t>九、</w:t>
      </w:r>
      <w:r w:rsidRPr="0036206B">
        <w:rPr>
          <w:rFonts w:ascii="標楷體" w:eastAsia="標楷體" w:hAnsi="標楷體" w:hint="eastAsia"/>
          <w:b/>
          <w:color w:val="000000"/>
          <w:sz w:val="28"/>
          <w:szCs w:val="28"/>
        </w:rPr>
        <w:t>成效評估</w:t>
      </w:r>
      <w:r w:rsidRPr="0036206B">
        <w:rPr>
          <w:rFonts w:ascii="標楷體" w:eastAsia="標楷體" w:hAnsi="標楷體" w:cs="Arial" w:hint="eastAsia"/>
          <w:b/>
          <w:color w:val="000000"/>
          <w:sz w:val="28"/>
          <w:szCs w:val="28"/>
        </w:rPr>
        <w:t>：</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559"/>
        <w:gridCol w:w="1605"/>
        <w:gridCol w:w="1565"/>
        <w:gridCol w:w="1669"/>
        <w:gridCol w:w="1635"/>
      </w:tblGrid>
      <w:tr w:rsidR="00D1449B" w:rsidRPr="0036206B" w:rsidTr="003C3377">
        <w:trPr>
          <w:jc w:val="center"/>
        </w:trPr>
        <w:tc>
          <w:tcPr>
            <w:tcW w:w="1146" w:type="dxa"/>
            <w:vAlign w:val="center"/>
          </w:tcPr>
          <w:p w:rsidR="00D1449B" w:rsidRPr="0036206B" w:rsidRDefault="00D1449B" w:rsidP="003D0FA4">
            <w:pPr>
              <w:spacing w:line="300" w:lineRule="exact"/>
              <w:jc w:val="center"/>
              <w:rPr>
                <w:rFonts w:ascii="標楷體" w:eastAsia="標楷體" w:hAnsi="標楷體"/>
                <w:b/>
                <w:color w:val="000000"/>
              </w:rPr>
            </w:pPr>
            <w:r w:rsidRPr="0036206B">
              <w:rPr>
                <w:rFonts w:ascii="標楷體" w:eastAsia="標楷體" w:hAnsi="標楷體" w:hint="eastAsia"/>
                <w:b/>
                <w:color w:val="000000"/>
              </w:rPr>
              <w:t>Guskey參考層面</w:t>
            </w:r>
          </w:p>
        </w:tc>
        <w:tc>
          <w:tcPr>
            <w:tcW w:w="1559" w:type="dxa"/>
            <w:vAlign w:val="center"/>
          </w:tcPr>
          <w:p w:rsidR="00D1449B" w:rsidRPr="0036206B" w:rsidRDefault="00D1449B" w:rsidP="003D0FA4">
            <w:pPr>
              <w:spacing w:line="300" w:lineRule="exact"/>
              <w:jc w:val="center"/>
              <w:rPr>
                <w:rFonts w:ascii="標楷體" w:eastAsia="標楷體" w:hAnsi="標楷體"/>
                <w:b/>
                <w:color w:val="000000"/>
              </w:rPr>
            </w:pPr>
            <w:r w:rsidRPr="0036206B">
              <w:rPr>
                <w:rFonts w:ascii="標楷體" w:eastAsia="標楷體" w:hAnsi="標楷體" w:hint="eastAsia"/>
                <w:b/>
                <w:color w:val="000000"/>
              </w:rPr>
              <w:t>目標</w:t>
            </w:r>
          </w:p>
        </w:tc>
        <w:tc>
          <w:tcPr>
            <w:tcW w:w="1605" w:type="dxa"/>
            <w:vAlign w:val="center"/>
          </w:tcPr>
          <w:p w:rsidR="00D1449B" w:rsidRPr="0036206B" w:rsidRDefault="00D1449B" w:rsidP="003D0FA4">
            <w:pPr>
              <w:spacing w:line="300" w:lineRule="exact"/>
              <w:jc w:val="center"/>
              <w:rPr>
                <w:rFonts w:ascii="標楷體" w:eastAsia="標楷體" w:hAnsi="標楷體"/>
                <w:b/>
                <w:color w:val="000000"/>
              </w:rPr>
            </w:pPr>
            <w:r w:rsidRPr="0036206B">
              <w:rPr>
                <w:rFonts w:ascii="標楷體" w:eastAsia="標楷體" w:hAnsi="標楷體" w:hint="eastAsia"/>
                <w:b/>
                <w:color w:val="000000"/>
              </w:rPr>
              <w:t>預期成效</w:t>
            </w:r>
          </w:p>
        </w:tc>
        <w:tc>
          <w:tcPr>
            <w:tcW w:w="1565" w:type="dxa"/>
            <w:vAlign w:val="center"/>
          </w:tcPr>
          <w:p w:rsidR="00D1449B" w:rsidRPr="0036206B" w:rsidRDefault="00D1449B" w:rsidP="003D0FA4">
            <w:pPr>
              <w:spacing w:line="300" w:lineRule="exact"/>
              <w:jc w:val="center"/>
              <w:rPr>
                <w:rFonts w:ascii="標楷體" w:eastAsia="標楷體" w:hAnsi="標楷體"/>
                <w:b/>
                <w:color w:val="000000"/>
              </w:rPr>
            </w:pPr>
            <w:r w:rsidRPr="0036206B">
              <w:rPr>
                <w:rFonts w:ascii="標楷體" w:eastAsia="標楷體" w:hAnsi="標楷體" w:hint="eastAsia"/>
                <w:b/>
                <w:color w:val="000000"/>
              </w:rPr>
              <w:t>評估方式</w:t>
            </w:r>
          </w:p>
        </w:tc>
        <w:tc>
          <w:tcPr>
            <w:tcW w:w="1669" w:type="dxa"/>
            <w:vAlign w:val="center"/>
          </w:tcPr>
          <w:p w:rsidR="00D1449B" w:rsidRPr="0036206B" w:rsidRDefault="00D1449B" w:rsidP="003D0FA4">
            <w:pPr>
              <w:spacing w:line="300" w:lineRule="exact"/>
              <w:jc w:val="center"/>
              <w:rPr>
                <w:rFonts w:ascii="標楷體" w:eastAsia="標楷體" w:hAnsi="標楷體"/>
                <w:b/>
                <w:color w:val="000000"/>
              </w:rPr>
            </w:pPr>
            <w:r w:rsidRPr="0036206B">
              <w:rPr>
                <w:rFonts w:ascii="標楷體" w:eastAsia="標楷體" w:hAnsi="標楷體" w:hint="eastAsia"/>
                <w:b/>
                <w:color w:val="000000"/>
              </w:rPr>
              <w:t>評估效標</w:t>
            </w:r>
          </w:p>
          <w:p w:rsidR="00D1449B" w:rsidRPr="0036206B" w:rsidRDefault="00D1449B" w:rsidP="003D0FA4">
            <w:pPr>
              <w:spacing w:line="300" w:lineRule="exact"/>
              <w:jc w:val="center"/>
              <w:rPr>
                <w:rFonts w:ascii="標楷體" w:eastAsia="標楷體" w:hAnsi="標楷體"/>
                <w:b/>
                <w:color w:val="000000"/>
              </w:rPr>
            </w:pPr>
            <w:r w:rsidRPr="0036206B">
              <w:rPr>
                <w:rFonts w:ascii="標楷體" w:eastAsia="標楷體" w:hAnsi="標楷體" w:hint="eastAsia"/>
                <w:b/>
                <w:color w:val="000000"/>
              </w:rPr>
              <w:t>（量化數據或質性描述）</w:t>
            </w:r>
          </w:p>
        </w:tc>
        <w:tc>
          <w:tcPr>
            <w:tcW w:w="1635" w:type="dxa"/>
            <w:vAlign w:val="center"/>
          </w:tcPr>
          <w:p w:rsidR="00D1449B" w:rsidRPr="0036206B" w:rsidRDefault="00D1449B" w:rsidP="003D0FA4">
            <w:pPr>
              <w:spacing w:line="300" w:lineRule="exact"/>
              <w:jc w:val="center"/>
              <w:rPr>
                <w:rFonts w:ascii="標楷體" w:eastAsia="標楷體" w:hAnsi="標楷體"/>
                <w:b/>
                <w:color w:val="000000"/>
              </w:rPr>
            </w:pPr>
            <w:r w:rsidRPr="0036206B">
              <w:rPr>
                <w:rFonts w:ascii="標楷體" w:eastAsia="標楷體" w:hAnsi="標楷體" w:hint="eastAsia"/>
                <w:b/>
                <w:color w:val="000000"/>
              </w:rPr>
              <w:t>評估工具</w:t>
            </w:r>
          </w:p>
        </w:tc>
      </w:tr>
      <w:tr w:rsidR="00D1449B" w:rsidRPr="0036206B" w:rsidTr="003C3377">
        <w:trPr>
          <w:jc w:val="center"/>
        </w:trPr>
        <w:tc>
          <w:tcPr>
            <w:tcW w:w="1146" w:type="dxa"/>
            <w:vAlign w:val="center"/>
          </w:tcPr>
          <w:p w:rsidR="00D1449B" w:rsidRPr="0036206B" w:rsidRDefault="00D1449B" w:rsidP="003D0FA4">
            <w:pPr>
              <w:spacing w:line="300" w:lineRule="exact"/>
              <w:jc w:val="center"/>
              <w:rPr>
                <w:rFonts w:ascii="標楷體" w:eastAsia="標楷體" w:hAnsi="標楷體"/>
                <w:color w:val="000000"/>
              </w:rPr>
            </w:pPr>
            <w:r w:rsidRPr="0036206B">
              <w:rPr>
                <w:rFonts w:ascii="標楷體" w:eastAsia="標楷體" w:hAnsi="標楷體" w:hint="eastAsia"/>
                <w:color w:val="000000"/>
              </w:rPr>
              <w:t>參與者反應</w:t>
            </w:r>
          </w:p>
        </w:tc>
        <w:tc>
          <w:tcPr>
            <w:tcW w:w="1559" w:type="dxa"/>
          </w:tcPr>
          <w:p w:rsidR="00D1449B" w:rsidRPr="0036206B" w:rsidRDefault="00D1449B" w:rsidP="003D0FA4">
            <w:pPr>
              <w:spacing w:line="300" w:lineRule="exact"/>
              <w:rPr>
                <w:rFonts w:ascii="標楷體" w:eastAsia="標楷體" w:hAnsi="標楷體"/>
                <w:color w:val="000000"/>
              </w:rPr>
            </w:pPr>
            <w:r w:rsidRPr="0036206B">
              <w:rPr>
                <w:rFonts w:ascii="標楷體" w:eastAsia="標楷體" w:hAnsi="標楷體" w:hint="eastAsia"/>
                <w:color w:val="000000"/>
              </w:rPr>
              <w:t>能夠積極參加本領域所規劃之各項專業課程，精進教師個人教學能力。</w:t>
            </w:r>
          </w:p>
        </w:tc>
        <w:tc>
          <w:tcPr>
            <w:tcW w:w="1605" w:type="dxa"/>
          </w:tcPr>
          <w:p w:rsidR="00D1449B" w:rsidRPr="0036206B" w:rsidRDefault="00D1449B" w:rsidP="003D0FA4">
            <w:pPr>
              <w:spacing w:line="300" w:lineRule="exact"/>
              <w:rPr>
                <w:rFonts w:ascii="標楷體" w:eastAsia="標楷體" w:hAnsi="標楷體"/>
                <w:color w:val="000000"/>
              </w:rPr>
            </w:pPr>
            <w:r w:rsidRPr="0036206B">
              <w:rPr>
                <w:rFonts w:ascii="標楷體" w:eastAsia="標楷體" w:hAnsi="標楷體" w:hint="eastAsia"/>
                <w:color w:val="000000"/>
              </w:rPr>
              <w:t>1.參與者能夠喜歡課程內容、服務方式。</w:t>
            </w:r>
          </w:p>
          <w:p w:rsidR="00D1449B" w:rsidRPr="0036206B" w:rsidRDefault="00D1449B" w:rsidP="003D0FA4">
            <w:pPr>
              <w:spacing w:line="300" w:lineRule="exact"/>
              <w:rPr>
                <w:rFonts w:ascii="標楷體" w:eastAsia="標楷體" w:hAnsi="標楷體"/>
                <w:color w:val="000000"/>
              </w:rPr>
            </w:pPr>
            <w:r w:rsidRPr="0036206B">
              <w:rPr>
                <w:rFonts w:ascii="標楷體" w:eastAsia="標楷體" w:hAnsi="標楷體" w:hint="eastAsia"/>
                <w:color w:val="000000"/>
              </w:rPr>
              <w:t>2.有效提供專業協作模式，幫助參與者提升教學品質。</w:t>
            </w:r>
          </w:p>
        </w:tc>
        <w:tc>
          <w:tcPr>
            <w:tcW w:w="1565" w:type="dxa"/>
          </w:tcPr>
          <w:p w:rsidR="00D1449B" w:rsidRPr="0036206B" w:rsidRDefault="00D1449B" w:rsidP="003D0FA4">
            <w:pPr>
              <w:rPr>
                <w:rFonts w:ascii="標楷體" w:eastAsia="標楷體" w:hAnsi="標楷體"/>
                <w:color w:val="000000"/>
              </w:rPr>
            </w:pPr>
            <w:r w:rsidRPr="0036206B">
              <w:rPr>
                <w:rFonts w:ascii="標楷體" w:eastAsia="標楷體" w:hAnsi="標楷體" w:hint="eastAsia"/>
                <w:color w:val="000000"/>
              </w:rPr>
              <w:t>1.課程滿意度</w:t>
            </w:r>
          </w:p>
          <w:p w:rsidR="00D1449B" w:rsidRPr="0036206B" w:rsidRDefault="00D1449B" w:rsidP="003D0FA4">
            <w:pPr>
              <w:rPr>
                <w:rFonts w:ascii="標楷體" w:eastAsia="標楷體" w:hAnsi="標楷體"/>
                <w:color w:val="000000"/>
              </w:rPr>
            </w:pPr>
            <w:r w:rsidRPr="0036206B">
              <w:rPr>
                <w:rFonts w:ascii="標楷體" w:eastAsia="標楷體" w:hAnsi="標楷體" w:hint="eastAsia"/>
                <w:color w:val="000000"/>
              </w:rPr>
              <w:t>2.執行率</w:t>
            </w:r>
          </w:p>
          <w:p w:rsidR="00D1449B" w:rsidRPr="0036206B" w:rsidRDefault="00D1449B" w:rsidP="003D0FA4">
            <w:pPr>
              <w:rPr>
                <w:rFonts w:ascii="標楷體" w:eastAsia="標楷體" w:hAnsi="標楷體"/>
                <w:color w:val="000000"/>
              </w:rPr>
            </w:pPr>
            <w:r w:rsidRPr="0036206B">
              <w:rPr>
                <w:rFonts w:ascii="標楷體" w:eastAsia="標楷體" w:hAnsi="標楷體" w:hint="eastAsia"/>
                <w:color w:val="000000"/>
              </w:rPr>
              <w:t>3.參與歷程</w:t>
            </w:r>
          </w:p>
          <w:p w:rsidR="00D1449B" w:rsidRPr="0036206B" w:rsidRDefault="00D1449B" w:rsidP="003D0FA4">
            <w:pPr>
              <w:spacing w:line="300" w:lineRule="exact"/>
              <w:rPr>
                <w:rFonts w:ascii="標楷體" w:eastAsia="標楷體" w:hAnsi="標楷體"/>
                <w:color w:val="000000"/>
              </w:rPr>
            </w:pPr>
            <w:r w:rsidRPr="0036206B">
              <w:rPr>
                <w:rFonts w:ascii="標楷體" w:eastAsia="標楷體" w:hAnsi="標楷體" w:hint="eastAsia"/>
                <w:color w:val="000000"/>
              </w:rPr>
              <w:t>4.實作成果</w:t>
            </w:r>
          </w:p>
        </w:tc>
        <w:tc>
          <w:tcPr>
            <w:tcW w:w="1669" w:type="dxa"/>
          </w:tcPr>
          <w:p w:rsidR="00D1449B" w:rsidRPr="0036206B" w:rsidRDefault="00D1449B" w:rsidP="003D0FA4">
            <w:pPr>
              <w:spacing w:line="300" w:lineRule="exact"/>
              <w:rPr>
                <w:rFonts w:ascii="標楷體" w:eastAsia="標楷體" w:hAnsi="標楷體"/>
                <w:color w:val="000000"/>
              </w:rPr>
            </w:pPr>
            <w:r w:rsidRPr="0036206B">
              <w:rPr>
                <w:rFonts w:ascii="標楷體" w:eastAsia="標楷體" w:hAnsi="標楷體" w:hint="eastAsia"/>
                <w:color w:val="000000"/>
              </w:rPr>
              <w:t>七成以上參與者喜歡本課程內容與本團服務方式，透過專業對談與教學觀摩方式，幫助參與者提升教學專業能力。</w:t>
            </w:r>
          </w:p>
        </w:tc>
        <w:tc>
          <w:tcPr>
            <w:tcW w:w="1635" w:type="dxa"/>
          </w:tcPr>
          <w:p w:rsidR="00D1449B" w:rsidRPr="0036206B" w:rsidRDefault="00D1449B" w:rsidP="003D0FA4">
            <w:pPr>
              <w:spacing w:line="300" w:lineRule="exact"/>
              <w:rPr>
                <w:rFonts w:ascii="標楷體" w:eastAsia="標楷體" w:hAnsi="標楷體"/>
                <w:color w:val="000000"/>
              </w:rPr>
            </w:pPr>
            <w:r w:rsidRPr="0036206B">
              <w:rPr>
                <w:rFonts w:ascii="標楷體" w:eastAsia="標楷體" w:hAnsi="標楷體" w:hint="eastAsia"/>
                <w:color w:val="000000"/>
              </w:rPr>
              <w:t>1.回饋單</w:t>
            </w:r>
          </w:p>
          <w:p w:rsidR="00D1449B" w:rsidRPr="0036206B" w:rsidRDefault="00D1449B" w:rsidP="003D0FA4">
            <w:pPr>
              <w:spacing w:line="300" w:lineRule="exact"/>
              <w:rPr>
                <w:rFonts w:ascii="標楷體" w:eastAsia="標楷體" w:hAnsi="標楷體"/>
                <w:color w:val="000000"/>
              </w:rPr>
            </w:pPr>
            <w:r w:rsidRPr="0036206B">
              <w:rPr>
                <w:rFonts w:ascii="標楷體" w:eastAsia="標楷體" w:hAnsi="標楷體" w:hint="eastAsia"/>
                <w:color w:val="000000"/>
              </w:rPr>
              <w:t>2.實作成果</w:t>
            </w:r>
          </w:p>
          <w:p w:rsidR="00D1449B" w:rsidRPr="0036206B" w:rsidRDefault="00D1449B" w:rsidP="003D0FA4">
            <w:pPr>
              <w:spacing w:line="300" w:lineRule="exact"/>
              <w:rPr>
                <w:rFonts w:ascii="標楷體" w:eastAsia="標楷體" w:hAnsi="標楷體"/>
                <w:color w:val="000000"/>
              </w:rPr>
            </w:pPr>
            <w:r w:rsidRPr="0036206B">
              <w:rPr>
                <w:rFonts w:ascii="標楷體" w:eastAsia="標楷體" w:hAnsi="標楷體" w:hint="eastAsia"/>
                <w:color w:val="000000"/>
              </w:rPr>
              <w:t>3.歷程紀錄</w:t>
            </w:r>
          </w:p>
        </w:tc>
      </w:tr>
      <w:tr w:rsidR="00D1449B" w:rsidRPr="0036206B" w:rsidTr="003C3377">
        <w:trPr>
          <w:jc w:val="center"/>
        </w:trPr>
        <w:tc>
          <w:tcPr>
            <w:tcW w:w="1146" w:type="dxa"/>
            <w:vAlign w:val="center"/>
          </w:tcPr>
          <w:p w:rsidR="00D1449B" w:rsidRPr="0036206B" w:rsidRDefault="00D1449B" w:rsidP="003D0FA4">
            <w:pPr>
              <w:spacing w:line="300" w:lineRule="exact"/>
              <w:jc w:val="center"/>
              <w:rPr>
                <w:rFonts w:ascii="標楷體" w:eastAsia="標楷體" w:hAnsi="標楷體"/>
                <w:color w:val="000000"/>
              </w:rPr>
            </w:pPr>
            <w:r w:rsidRPr="0036206B">
              <w:rPr>
                <w:rFonts w:ascii="標楷體" w:eastAsia="標楷體" w:hAnsi="標楷體" w:hint="eastAsia"/>
                <w:color w:val="000000"/>
              </w:rPr>
              <w:t>參與者學習</w:t>
            </w:r>
          </w:p>
        </w:tc>
        <w:tc>
          <w:tcPr>
            <w:tcW w:w="1559" w:type="dxa"/>
          </w:tcPr>
          <w:p w:rsidR="00D1449B" w:rsidRPr="0036206B" w:rsidRDefault="00D1449B" w:rsidP="003D0FA4">
            <w:pPr>
              <w:spacing w:line="300" w:lineRule="exact"/>
              <w:rPr>
                <w:rFonts w:ascii="標楷體" w:eastAsia="標楷體" w:hAnsi="標楷體"/>
                <w:color w:val="000000"/>
              </w:rPr>
            </w:pPr>
            <w:r w:rsidRPr="0036206B">
              <w:rPr>
                <w:rFonts w:ascii="標楷體" w:eastAsia="標楷體" w:hAnsi="標楷體" w:hint="eastAsia"/>
                <w:color w:val="000000"/>
              </w:rPr>
              <w:t>能夠了解課程內容並參與實作，以獲得實際有效之知識與技能。</w:t>
            </w:r>
          </w:p>
        </w:tc>
        <w:tc>
          <w:tcPr>
            <w:tcW w:w="1605" w:type="dxa"/>
          </w:tcPr>
          <w:p w:rsidR="00D1449B" w:rsidRPr="0036206B" w:rsidRDefault="00D1449B" w:rsidP="003D0FA4">
            <w:pPr>
              <w:spacing w:line="300" w:lineRule="exact"/>
              <w:rPr>
                <w:rFonts w:ascii="標楷體" w:eastAsia="標楷體" w:hAnsi="標楷體"/>
                <w:color w:val="000000"/>
              </w:rPr>
            </w:pPr>
            <w:r w:rsidRPr="0036206B">
              <w:rPr>
                <w:rFonts w:ascii="標楷體" w:eastAsia="標楷體" w:hAnsi="標楷體" w:hint="eastAsia"/>
                <w:color w:val="000000"/>
              </w:rPr>
              <w:t>1.能夠了解分組合作學習的分組方式與策略運用。</w:t>
            </w:r>
          </w:p>
          <w:p w:rsidR="00D1449B" w:rsidRPr="0036206B" w:rsidRDefault="00D1449B" w:rsidP="003D0FA4">
            <w:pPr>
              <w:spacing w:line="300" w:lineRule="exact"/>
              <w:rPr>
                <w:rFonts w:ascii="標楷體" w:eastAsia="標楷體" w:hAnsi="標楷體"/>
                <w:color w:val="000000"/>
              </w:rPr>
            </w:pPr>
            <w:r w:rsidRPr="0036206B">
              <w:rPr>
                <w:rFonts w:ascii="標楷體" w:eastAsia="標楷體" w:hAnsi="標楷體" w:hint="eastAsia"/>
                <w:color w:val="000000"/>
              </w:rPr>
              <w:t>2.能夠學會「備課-觀課-議課」的知能與操作模式。</w:t>
            </w:r>
          </w:p>
        </w:tc>
        <w:tc>
          <w:tcPr>
            <w:tcW w:w="1565" w:type="dxa"/>
          </w:tcPr>
          <w:p w:rsidR="00D1449B" w:rsidRPr="0036206B" w:rsidRDefault="00D1449B" w:rsidP="003D0FA4">
            <w:pPr>
              <w:rPr>
                <w:rFonts w:ascii="標楷體" w:eastAsia="標楷體" w:hAnsi="標楷體"/>
                <w:color w:val="000000"/>
              </w:rPr>
            </w:pPr>
            <w:r w:rsidRPr="0036206B">
              <w:rPr>
                <w:rFonts w:ascii="標楷體" w:eastAsia="標楷體" w:hAnsi="標楷體" w:hint="eastAsia"/>
                <w:color w:val="000000"/>
              </w:rPr>
              <w:t>1.課程滿意度</w:t>
            </w:r>
          </w:p>
          <w:p w:rsidR="00D1449B" w:rsidRPr="0036206B" w:rsidRDefault="00D1449B" w:rsidP="003D0FA4">
            <w:pPr>
              <w:rPr>
                <w:rFonts w:ascii="標楷體" w:eastAsia="標楷體" w:hAnsi="標楷體"/>
                <w:color w:val="000000"/>
              </w:rPr>
            </w:pPr>
            <w:r w:rsidRPr="0036206B">
              <w:rPr>
                <w:rFonts w:ascii="標楷體" w:eastAsia="標楷體" w:hAnsi="標楷體" w:hint="eastAsia"/>
                <w:color w:val="000000"/>
              </w:rPr>
              <w:t>2.執行率</w:t>
            </w:r>
          </w:p>
          <w:p w:rsidR="00D1449B" w:rsidRPr="0036206B" w:rsidRDefault="00D1449B" w:rsidP="003D0FA4">
            <w:pPr>
              <w:rPr>
                <w:rFonts w:ascii="標楷體" w:eastAsia="標楷體" w:hAnsi="標楷體"/>
                <w:color w:val="000000"/>
              </w:rPr>
            </w:pPr>
            <w:r w:rsidRPr="0036206B">
              <w:rPr>
                <w:rFonts w:ascii="標楷體" w:eastAsia="標楷體" w:hAnsi="標楷體" w:hint="eastAsia"/>
                <w:color w:val="000000"/>
              </w:rPr>
              <w:t>3.參與歷程</w:t>
            </w:r>
          </w:p>
          <w:p w:rsidR="00D1449B" w:rsidRPr="0036206B" w:rsidRDefault="00D1449B" w:rsidP="003D0FA4">
            <w:pPr>
              <w:spacing w:line="300" w:lineRule="exact"/>
              <w:rPr>
                <w:rFonts w:ascii="標楷體" w:eastAsia="標楷體" w:hAnsi="標楷體"/>
                <w:color w:val="000000"/>
              </w:rPr>
            </w:pPr>
            <w:r w:rsidRPr="0036206B">
              <w:rPr>
                <w:rFonts w:ascii="標楷體" w:eastAsia="標楷體" w:hAnsi="標楷體" w:hint="eastAsia"/>
                <w:color w:val="000000"/>
              </w:rPr>
              <w:t>4.實作成果</w:t>
            </w:r>
          </w:p>
        </w:tc>
        <w:tc>
          <w:tcPr>
            <w:tcW w:w="1669" w:type="dxa"/>
          </w:tcPr>
          <w:p w:rsidR="00D1449B" w:rsidRPr="0036206B" w:rsidRDefault="00D1449B" w:rsidP="003D0FA4">
            <w:pPr>
              <w:spacing w:line="300" w:lineRule="exact"/>
              <w:rPr>
                <w:rFonts w:ascii="標楷體" w:eastAsia="標楷體" w:hAnsi="標楷體"/>
                <w:color w:val="000000"/>
              </w:rPr>
            </w:pPr>
            <w:r w:rsidRPr="0036206B">
              <w:rPr>
                <w:rFonts w:ascii="標楷體" w:eastAsia="標楷體" w:hAnsi="標楷體" w:hint="eastAsia"/>
                <w:color w:val="000000"/>
              </w:rPr>
              <w:t>七成以上參與者能了解分組合作學習的分組方式與策略運用，並能夠獲得實用的「備課-觀課-議課」知識與技能。</w:t>
            </w:r>
          </w:p>
        </w:tc>
        <w:tc>
          <w:tcPr>
            <w:tcW w:w="1635" w:type="dxa"/>
          </w:tcPr>
          <w:p w:rsidR="00D1449B" w:rsidRPr="0036206B" w:rsidRDefault="00D1449B" w:rsidP="003D0FA4">
            <w:pPr>
              <w:spacing w:line="300" w:lineRule="exact"/>
              <w:rPr>
                <w:rFonts w:ascii="標楷體" w:eastAsia="標楷體" w:hAnsi="標楷體"/>
                <w:color w:val="000000"/>
              </w:rPr>
            </w:pPr>
            <w:r w:rsidRPr="0036206B">
              <w:rPr>
                <w:rFonts w:ascii="標楷體" w:eastAsia="標楷體" w:hAnsi="標楷體" w:hint="eastAsia"/>
                <w:color w:val="000000"/>
              </w:rPr>
              <w:t>1.回饋單</w:t>
            </w:r>
          </w:p>
          <w:p w:rsidR="00D1449B" w:rsidRPr="0036206B" w:rsidRDefault="00D1449B" w:rsidP="003D0FA4">
            <w:pPr>
              <w:spacing w:line="300" w:lineRule="exact"/>
              <w:rPr>
                <w:rFonts w:ascii="標楷體" w:eastAsia="標楷體" w:hAnsi="標楷體"/>
                <w:color w:val="000000"/>
              </w:rPr>
            </w:pPr>
            <w:r w:rsidRPr="0036206B">
              <w:rPr>
                <w:rFonts w:ascii="標楷體" w:eastAsia="標楷體" w:hAnsi="標楷體" w:hint="eastAsia"/>
                <w:color w:val="000000"/>
              </w:rPr>
              <w:t>2.實作成果</w:t>
            </w:r>
          </w:p>
          <w:p w:rsidR="00D1449B" w:rsidRPr="0036206B" w:rsidRDefault="00D1449B" w:rsidP="003D0FA4">
            <w:pPr>
              <w:spacing w:line="300" w:lineRule="exact"/>
              <w:rPr>
                <w:rFonts w:ascii="標楷體" w:eastAsia="標楷體" w:hAnsi="標楷體"/>
                <w:color w:val="000000"/>
              </w:rPr>
            </w:pPr>
            <w:r w:rsidRPr="0036206B">
              <w:rPr>
                <w:rFonts w:ascii="標楷體" w:eastAsia="標楷體" w:hAnsi="標楷體" w:hint="eastAsia"/>
                <w:color w:val="000000"/>
              </w:rPr>
              <w:t>3.歷程紀錄</w:t>
            </w:r>
          </w:p>
        </w:tc>
      </w:tr>
    </w:tbl>
    <w:p w:rsidR="0010382F" w:rsidRPr="00D1449B" w:rsidRDefault="0010382F"/>
    <w:sectPr w:rsidR="0010382F" w:rsidRPr="00D1449B" w:rsidSect="0010382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A4C" w:rsidRDefault="00C46A4C" w:rsidP="00E24FA9">
      <w:r>
        <w:separator/>
      </w:r>
    </w:p>
  </w:endnote>
  <w:endnote w:type="continuationSeparator" w:id="0">
    <w:p w:rsidR="00C46A4C" w:rsidRDefault="00C46A4C" w:rsidP="00E2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海報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A4C" w:rsidRDefault="00C46A4C" w:rsidP="00E24FA9">
      <w:r>
        <w:separator/>
      </w:r>
    </w:p>
  </w:footnote>
  <w:footnote w:type="continuationSeparator" w:id="0">
    <w:p w:rsidR="00C46A4C" w:rsidRDefault="00C46A4C" w:rsidP="00E24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9B"/>
    <w:rsid w:val="00063BE3"/>
    <w:rsid w:val="0010382F"/>
    <w:rsid w:val="0013123B"/>
    <w:rsid w:val="003C3377"/>
    <w:rsid w:val="00400C98"/>
    <w:rsid w:val="005C3F6C"/>
    <w:rsid w:val="006626FF"/>
    <w:rsid w:val="007079BD"/>
    <w:rsid w:val="00A561A9"/>
    <w:rsid w:val="00B7626E"/>
    <w:rsid w:val="00C46A4C"/>
    <w:rsid w:val="00CE6F14"/>
    <w:rsid w:val="00D1449B"/>
    <w:rsid w:val="00D87BC0"/>
    <w:rsid w:val="00DF04C2"/>
    <w:rsid w:val="00E24FA9"/>
    <w:rsid w:val="00E6716F"/>
    <w:rsid w:val="00EE28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D5BE8-A96B-429C-96AB-AB989459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4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1449B"/>
    <w:pPr>
      <w:spacing w:after="120"/>
      <w:ind w:leftChars="200" w:left="480"/>
    </w:pPr>
  </w:style>
  <w:style w:type="character" w:customStyle="1" w:styleId="a4">
    <w:name w:val="本文縮排 字元"/>
    <w:basedOn w:val="a0"/>
    <w:link w:val="a3"/>
    <w:rsid w:val="00D1449B"/>
    <w:rPr>
      <w:rFonts w:ascii="Times New Roman" w:eastAsia="新細明體" w:hAnsi="Times New Roman" w:cs="Times New Roman"/>
      <w:szCs w:val="24"/>
    </w:rPr>
  </w:style>
  <w:style w:type="paragraph" w:styleId="a5">
    <w:name w:val="Body Text"/>
    <w:basedOn w:val="a"/>
    <w:link w:val="a6"/>
    <w:rsid w:val="00D1449B"/>
    <w:pPr>
      <w:jc w:val="center"/>
    </w:pPr>
    <w:rPr>
      <w:b/>
      <w:bCs/>
      <w:sz w:val="40"/>
    </w:rPr>
  </w:style>
  <w:style w:type="character" w:customStyle="1" w:styleId="a6">
    <w:name w:val="本文 字元"/>
    <w:basedOn w:val="a0"/>
    <w:link w:val="a5"/>
    <w:rsid w:val="00D1449B"/>
    <w:rPr>
      <w:rFonts w:ascii="Times New Roman" w:eastAsia="新細明體" w:hAnsi="Times New Roman" w:cs="Times New Roman"/>
      <w:b/>
      <w:bCs/>
      <w:sz w:val="40"/>
      <w:szCs w:val="24"/>
    </w:rPr>
  </w:style>
  <w:style w:type="paragraph" w:styleId="a7">
    <w:name w:val="List Paragraph"/>
    <w:basedOn w:val="a"/>
    <w:uiPriority w:val="34"/>
    <w:qFormat/>
    <w:rsid w:val="00D1449B"/>
    <w:pPr>
      <w:ind w:leftChars="200" w:left="480"/>
    </w:pPr>
    <w:rPr>
      <w:rFonts w:ascii="Calibri" w:hAnsi="Calibri"/>
      <w:szCs w:val="22"/>
    </w:rPr>
  </w:style>
  <w:style w:type="table" w:styleId="a8">
    <w:name w:val="Table Grid"/>
    <w:basedOn w:val="a1"/>
    <w:uiPriority w:val="59"/>
    <w:rsid w:val="00E6716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unhideWhenUsed/>
    <w:rsid w:val="00E24FA9"/>
    <w:pPr>
      <w:tabs>
        <w:tab w:val="center" w:pos="4153"/>
        <w:tab w:val="right" w:pos="8306"/>
      </w:tabs>
      <w:snapToGrid w:val="0"/>
    </w:pPr>
    <w:rPr>
      <w:sz w:val="20"/>
      <w:szCs w:val="20"/>
    </w:rPr>
  </w:style>
  <w:style w:type="character" w:customStyle="1" w:styleId="aa">
    <w:name w:val="頁首 字元"/>
    <w:basedOn w:val="a0"/>
    <w:link w:val="a9"/>
    <w:uiPriority w:val="99"/>
    <w:semiHidden/>
    <w:rsid w:val="00E24FA9"/>
    <w:rPr>
      <w:rFonts w:ascii="Times New Roman" w:eastAsia="新細明體" w:hAnsi="Times New Roman" w:cs="Times New Roman"/>
      <w:sz w:val="20"/>
      <w:szCs w:val="20"/>
    </w:rPr>
  </w:style>
  <w:style w:type="paragraph" w:styleId="ab">
    <w:name w:val="footer"/>
    <w:basedOn w:val="a"/>
    <w:link w:val="ac"/>
    <w:uiPriority w:val="99"/>
    <w:semiHidden/>
    <w:unhideWhenUsed/>
    <w:rsid w:val="00E24FA9"/>
    <w:pPr>
      <w:tabs>
        <w:tab w:val="center" w:pos="4153"/>
        <w:tab w:val="right" w:pos="8306"/>
      </w:tabs>
      <w:snapToGrid w:val="0"/>
    </w:pPr>
    <w:rPr>
      <w:sz w:val="20"/>
      <w:szCs w:val="20"/>
    </w:rPr>
  </w:style>
  <w:style w:type="character" w:customStyle="1" w:styleId="ac">
    <w:name w:val="頁尾 字元"/>
    <w:basedOn w:val="a0"/>
    <w:link w:val="ab"/>
    <w:uiPriority w:val="99"/>
    <w:semiHidden/>
    <w:rsid w:val="00E24FA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Yating</cp:lastModifiedBy>
  <cp:revision>2</cp:revision>
  <cp:lastPrinted>2017-10-17T08:57:00Z</cp:lastPrinted>
  <dcterms:created xsi:type="dcterms:W3CDTF">2017-10-19T06:40:00Z</dcterms:created>
  <dcterms:modified xsi:type="dcterms:W3CDTF">2017-10-19T06:40:00Z</dcterms:modified>
</cp:coreProperties>
</file>